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282E" w14:textId="0B99B6F4" w:rsidR="00EF61F5" w:rsidRPr="00EF61F5" w:rsidRDefault="00EF61F5" w:rsidP="00EF61F5">
      <w:pPr>
        <w:tabs>
          <w:tab w:val="right" w:pos="20000"/>
        </w:tabs>
        <w:spacing w:after="0"/>
        <w:rPr>
          <w:rFonts w:ascii="Arial" w:eastAsia="MS Mincho" w:hAnsi="Arial" w:cs="Arial"/>
          <w:b/>
          <w:noProof/>
          <w:sz w:val="24"/>
          <w:szCs w:val="24"/>
        </w:rPr>
      </w:pPr>
      <w:bookmarkStart w:id="0" w:name="OLE_LINK15"/>
      <w:bookmarkStart w:id="1" w:name="_Hlk84666062"/>
      <w:r w:rsidRPr="00EF61F5">
        <w:rPr>
          <w:rFonts w:ascii="Arial" w:eastAsia="MS Mincho" w:hAnsi="Arial"/>
          <w:b/>
          <w:noProof/>
          <w:sz w:val="24"/>
        </w:rPr>
        <w:t>3GPP TSG-</w:t>
      </w:r>
      <w:r w:rsidRPr="00EF61F5">
        <w:rPr>
          <w:rFonts w:ascii="Arial" w:eastAsia="MS Mincho" w:hAnsi="Arial"/>
          <w:b/>
          <w:noProof/>
          <w:sz w:val="24"/>
          <w:lang w:eastAsia="zh-CN"/>
        </w:rPr>
        <w:t>RAN WG4</w:t>
      </w:r>
      <w:r w:rsidRPr="00EF61F5">
        <w:rPr>
          <w:rFonts w:ascii="Arial" w:eastAsia="MS Mincho" w:hAnsi="Arial"/>
          <w:b/>
          <w:noProof/>
          <w:sz w:val="24"/>
        </w:rPr>
        <w:t xml:space="preserve"> Meetin</w:t>
      </w:r>
      <w:r w:rsidRPr="00EF61F5">
        <w:rPr>
          <w:rFonts w:ascii="Arial" w:eastAsia="MS Mincho" w:hAnsi="Arial"/>
          <w:b/>
          <w:noProof/>
          <w:sz w:val="24"/>
          <w:lang w:eastAsia="zh-CN"/>
        </w:rPr>
        <w:t>g #107</w:t>
      </w:r>
      <w:r w:rsidRPr="00EF61F5">
        <w:rPr>
          <w:rFonts w:ascii="Arial" w:eastAsia="MS Mincho" w:hAnsi="Arial" w:cs="Arial"/>
          <w:b/>
          <w:noProof/>
          <w:sz w:val="24"/>
          <w:szCs w:val="24"/>
        </w:rPr>
        <w:tab/>
      </w:r>
      <w:r w:rsidR="001152C1" w:rsidRPr="001152C1">
        <w:rPr>
          <w:rFonts w:ascii="Arial" w:hAnsi="Arial" w:cs="Arial"/>
          <w:b/>
          <w:noProof/>
          <w:sz w:val="24"/>
          <w:szCs w:val="24"/>
          <w:lang w:eastAsia="zh-CN"/>
        </w:rPr>
        <w:t>R4-2308893</w:t>
      </w:r>
    </w:p>
    <w:bookmarkEnd w:id="0"/>
    <w:p w14:paraId="1D311C38" w14:textId="77777777" w:rsidR="00EF61F5" w:rsidRPr="00EF61F5" w:rsidRDefault="00EF61F5" w:rsidP="00EF61F5">
      <w:pPr>
        <w:spacing w:after="120"/>
        <w:outlineLvl w:val="0"/>
        <w:rPr>
          <w:rFonts w:ascii="Arial" w:eastAsia="MS Mincho" w:hAnsi="Arial"/>
          <w:b/>
          <w:noProof/>
          <w:sz w:val="24"/>
        </w:rPr>
      </w:pPr>
      <w:r w:rsidRPr="00EF61F5">
        <w:rPr>
          <w:rFonts w:ascii="Arial" w:eastAsia="MS Mincho" w:hAnsi="Arial"/>
          <w:b/>
          <w:noProof/>
          <w:sz w:val="24"/>
        </w:rPr>
        <w:t>Incheon, 22</w:t>
      </w:r>
      <w:r w:rsidRPr="00EF61F5">
        <w:rPr>
          <w:rFonts w:ascii="Arial" w:eastAsia="MS Mincho" w:hAnsi="Arial"/>
          <w:b/>
          <w:noProof/>
          <w:sz w:val="24"/>
          <w:vertAlign w:val="superscript"/>
        </w:rPr>
        <w:t>nd</w:t>
      </w:r>
      <w:r w:rsidRPr="00EF61F5">
        <w:rPr>
          <w:rFonts w:ascii="Arial" w:eastAsia="MS Mincho" w:hAnsi="Arial"/>
          <w:b/>
          <w:noProof/>
          <w:sz w:val="24"/>
        </w:rPr>
        <w:t xml:space="preserve"> - 26</w:t>
      </w:r>
      <w:r w:rsidRPr="00EF61F5">
        <w:rPr>
          <w:rFonts w:ascii="Arial" w:eastAsia="MS Mincho" w:hAnsi="Arial"/>
          <w:b/>
          <w:noProof/>
          <w:sz w:val="24"/>
          <w:vertAlign w:val="superscript"/>
        </w:rPr>
        <w:t>th</w:t>
      </w:r>
      <w:r w:rsidRPr="00EF61F5">
        <w:rPr>
          <w:rFonts w:ascii="Arial" w:eastAsia="MS Mincho" w:hAnsi="Arial"/>
          <w:b/>
          <w:noProof/>
          <w:sz w:val="24"/>
        </w:rPr>
        <w:t xml:space="preserve"> May, 2023</w:t>
      </w:r>
    </w:p>
    <w:bookmarkEnd w:id="1"/>
    <w:p w14:paraId="0985FDF3" w14:textId="59DD551B" w:rsidR="00D46BD4" w:rsidRPr="006B573C" w:rsidRDefault="00D46BD4" w:rsidP="00D46BD4">
      <w:pPr>
        <w:pStyle w:val="af"/>
        <w:jc w:val="both"/>
        <w:rPr>
          <w:rFonts w:eastAsia="宋体"/>
          <w:i w:val="0"/>
          <w:noProof w:val="0"/>
          <w:sz w:val="24"/>
        </w:rPr>
      </w:pPr>
    </w:p>
    <w:p w14:paraId="746C058D" w14:textId="5B15C6C2"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8661B" w:rsidRPr="0028661B">
        <w:rPr>
          <w:rFonts w:ascii="Arial" w:hAnsi="Arial"/>
          <w:sz w:val="24"/>
          <w:lang w:val="en-US" w:eastAsia="zh-CN"/>
        </w:rPr>
        <w:t>Discussion on demodulation performance requirements for NR network-controlled repeaters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61162CDB"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1152C1" w:rsidRPr="001152C1">
        <w:rPr>
          <w:rFonts w:ascii="Arial" w:hAnsi="Arial"/>
          <w:sz w:val="24"/>
          <w:lang w:val="pt-BR"/>
        </w:rPr>
        <w:t>8.29.6</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3836A873" w:rsidR="00DA5EE2" w:rsidRPr="004B565E" w:rsidRDefault="00DA5EE2" w:rsidP="00DA5EE2">
      <w:pPr>
        <w:rPr>
          <w:lang w:val="en-US" w:eastAsia="zh-CN"/>
        </w:rPr>
      </w:pPr>
      <w:r>
        <w:rPr>
          <w:lang w:eastAsia="zh-CN"/>
        </w:rPr>
        <w:t>During RAN</w:t>
      </w:r>
      <w:r w:rsidR="00EF61F5">
        <w:rPr>
          <w:lang w:eastAsia="zh-CN"/>
        </w:rPr>
        <w:t>4</w:t>
      </w:r>
      <w:r>
        <w:rPr>
          <w:lang w:eastAsia="zh-CN"/>
        </w:rPr>
        <w:t>#</w:t>
      </w:r>
      <w:r w:rsidR="00EF61F5">
        <w:rPr>
          <w:lang w:eastAsia="zh-CN"/>
        </w:rPr>
        <w:t>106-bis-e</w:t>
      </w:r>
      <w:r>
        <w:rPr>
          <w:lang w:eastAsia="zh-CN"/>
        </w:rPr>
        <w:t xml:space="preserve"> meeting, </w:t>
      </w:r>
      <w:r w:rsidR="00EF61F5">
        <w:rPr>
          <w:lang w:eastAsia="zh-CN"/>
        </w:rPr>
        <w:t>WF</w:t>
      </w:r>
      <w:r>
        <w:rPr>
          <w:lang w:eastAsia="zh-CN"/>
        </w:rPr>
        <w:t xml:space="preserve"> </w:t>
      </w:r>
      <w:r w:rsidR="008D4AA8">
        <w:rPr>
          <w:lang w:eastAsia="zh-CN"/>
        </w:rPr>
        <w:fldChar w:fldCharType="begin"/>
      </w:r>
      <w:r w:rsidR="008D4AA8">
        <w:rPr>
          <w:lang w:eastAsia="zh-CN"/>
        </w:rPr>
        <w:instrText xml:space="preserve"> REF _Ref132083827 \r \h </w:instrText>
      </w:r>
      <w:r w:rsidR="008D4AA8">
        <w:rPr>
          <w:lang w:eastAsia="zh-CN"/>
        </w:rPr>
      </w:r>
      <w:r w:rsidR="008D4AA8">
        <w:rPr>
          <w:lang w:eastAsia="zh-CN"/>
        </w:rPr>
        <w:fldChar w:fldCharType="separate"/>
      </w:r>
      <w:r w:rsidR="008D4AA8">
        <w:rPr>
          <w:lang w:eastAsia="zh-CN"/>
        </w:rPr>
        <w:t>[1]</w:t>
      </w:r>
      <w:r w:rsidR="008D4AA8">
        <w:rPr>
          <w:lang w:eastAsia="zh-CN"/>
        </w:rPr>
        <w:fldChar w:fldCharType="end"/>
      </w:r>
      <w:r w:rsidRPr="00964D21">
        <w:rPr>
          <w:lang w:eastAsia="zh-CN"/>
        </w:rPr>
        <w:t xml:space="preserve"> </w:t>
      </w:r>
      <w:r w:rsidR="00EF61F5" w:rsidRPr="00EF61F5">
        <w:rPr>
          <w:lang w:eastAsia="zh-CN"/>
        </w:rPr>
        <w:t>on NCR-MT demodulation requirements</w:t>
      </w:r>
      <w:r w:rsidRPr="004B565E">
        <w:rPr>
          <w:lang w:eastAsia="zh-CN"/>
        </w:rPr>
        <w:t xml:space="preserve"> was approved</w:t>
      </w:r>
      <w:r w:rsidR="00EF61F5">
        <w:rPr>
          <w:lang w:eastAsia="zh-CN"/>
        </w:rPr>
        <w:t xml:space="preserve">. </w:t>
      </w:r>
      <w:r w:rsidRPr="004B565E">
        <w:rPr>
          <w:lang w:val="en-US" w:eastAsia="zh-CN"/>
        </w:rPr>
        <w:t xml:space="preserve">In this contribution, we share our views about </w:t>
      </w:r>
      <w:r w:rsidR="00DF0FD5" w:rsidRPr="00DF0FD5">
        <w:rPr>
          <w:lang w:val="en-US" w:eastAsia="zh-CN"/>
        </w:rPr>
        <w:t>demodulation performance requirements for NR network-controlled repeaters</w:t>
      </w:r>
      <w:r w:rsidRPr="004B565E">
        <w:rPr>
          <w:lang w:val="en-US" w:eastAsia="zh-CN"/>
        </w:rPr>
        <w:t>.</w:t>
      </w:r>
    </w:p>
    <w:p w14:paraId="323E1786" w14:textId="1C335F98" w:rsidR="00EF61F5" w:rsidRPr="00EF61F5" w:rsidRDefault="00EA7C2F" w:rsidP="00EF61F5">
      <w:pPr>
        <w:pStyle w:val="1"/>
        <w:rPr>
          <w:lang w:val="en-US" w:eastAsia="zh-CN"/>
        </w:rPr>
      </w:pPr>
      <w:r>
        <w:rPr>
          <w:rFonts w:hint="eastAsia"/>
          <w:lang w:val="en-US" w:eastAsia="zh-CN"/>
        </w:rPr>
        <w:t>D</w:t>
      </w:r>
      <w:r>
        <w:rPr>
          <w:lang w:val="en-US" w:eastAsia="zh-CN"/>
        </w:rPr>
        <w:t>iscussion</w:t>
      </w:r>
    </w:p>
    <w:p w14:paraId="7C1E7373" w14:textId="668F1DBB" w:rsidR="00A02090" w:rsidRDefault="00A02090" w:rsidP="00A02090">
      <w:pPr>
        <w:pStyle w:val="2"/>
        <w:rPr>
          <w:lang w:val="en-US" w:eastAsia="zh-CN"/>
        </w:rPr>
      </w:pPr>
      <w:r>
        <w:rPr>
          <w:rFonts w:hint="eastAsia"/>
          <w:lang w:val="en-US" w:eastAsia="zh-CN"/>
        </w:rPr>
        <w:t>G</w:t>
      </w:r>
      <w:r>
        <w:rPr>
          <w:lang w:val="en-US" w:eastAsia="zh-CN"/>
        </w:rPr>
        <w:t>eneral</w:t>
      </w:r>
    </w:p>
    <w:p w14:paraId="1B748BD7" w14:textId="2CF4DE92" w:rsidR="00A02090" w:rsidRDefault="00D27AA7" w:rsidP="00A02090">
      <w:pPr>
        <w:pStyle w:val="3"/>
        <w:rPr>
          <w:lang w:val="en-US" w:eastAsia="zh-CN"/>
        </w:rPr>
      </w:pPr>
      <w:r>
        <w:rPr>
          <w:lang w:val="en-US" w:eastAsia="zh-CN"/>
        </w:rPr>
        <w:t>FR1 requirements</w:t>
      </w:r>
    </w:p>
    <w:tbl>
      <w:tblPr>
        <w:tblStyle w:val="af4"/>
        <w:tblW w:w="0" w:type="auto"/>
        <w:tblLook w:val="04A0" w:firstRow="1" w:lastRow="0" w:firstColumn="1" w:lastColumn="0" w:noHBand="0" w:noVBand="1"/>
      </w:tblPr>
      <w:tblGrid>
        <w:gridCol w:w="10456"/>
      </w:tblGrid>
      <w:tr w:rsidR="00A02090" w:rsidRPr="00A02090" w14:paraId="1F402E19" w14:textId="77777777" w:rsidTr="00A02090">
        <w:tc>
          <w:tcPr>
            <w:tcW w:w="10456" w:type="dxa"/>
          </w:tcPr>
          <w:p w14:paraId="1565D64E" w14:textId="77777777" w:rsidR="00A02090" w:rsidRPr="00A02090" w:rsidRDefault="00A02090" w:rsidP="00A02090">
            <w:pPr>
              <w:numPr>
                <w:ilvl w:val="0"/>
                <w:numId w:val="5"/>
              </w:numPr>
              <w:overflowPunct w:val="0"/>
              <w:autoSpaceDE w:val="0"/>
              <w:autoSpaceDN w:val="0"/>
              <w:adjustRightInd w:val="0"/>
              <w:spacing w:after="120"/>
              <w:ind w:left="960"/>
              <w:textAlignment w:val="baseline"/>
              <w:rPr>
                <w:i/>
                <w:sz w:val="21"/>
                <w:szCs w:val="21"/>
                <w:lang w:eastAsia="en-GB"/>
              </w:rPr>
            </w:pPr>
            <w:r w:rsidRPr="00A02090">
              <w:rPr>
                <w:rFonts w:hint="eastAsia"/>
                <w:i/>
                <w:sz w:val="21"/>
                <w:szCs w:val="21"/>
                <w:lang w:eastAsia="en-GB"/>
              </w:rPr>
              <w:t xml:space="preserve">Define new requirements for FDD/15 </w:t>
            </w:r>
            <w:proofErr w:type="spellStart"/>
            <w:r w:rsidRPr="00A02090">
              <w:rPr>
                <w:rFonts w:hint="eastAsia"/>
                <w:i/>
                <w:sz w:val="21"/>
                <w:szCs w:val="21"/>
                <w:lang w:eastAsia="en-GB"/>
              </w:rPr>
              <w:t>KHz</w:t>
            </w:r>
            <w:proofErr w:type="spellEnd"/>
            <w:r w:rsidRPr="00A02090">
              <w:rPr>
                <w:rFonts w:hint="eastAsia"/>
                <w:i/>
                <w:sz w:val="21"/>
                <w:szCs w:val="21"/>
                <w:lang w:eastAsia="en-GB"/>
              </w:rPr>
              <w:t xml:space="preserve"> and TDD/30 </w:t>
            </w:r>
            <w:proofErr w:type="spellStart"/>
            <w:r w:rsidRPr="00A02090">
              <w:rPr>
                <w:rFonts w:hint="eastAsia"/>
                <w:i/>
                <w:sz w:val="21"/>
                <w:szCs w:val="21"/>
                <w:lang w:eastAsia="en-GB"/>
              </w:rPr>
              <w:t>KHz</w:t>
            </w:r>
            <w:proofErr w:type="spellEnd"/>
            <w:r w:rsidRPr="00A02090">
              <w:rPr>
                <w:rFonts w:hint="eastAsia"/>
                <w:i/>
                <w:sz w:val="21"/>
                <w:szCs w:val="21"/>
                <w:lang w:eastAsia="en-GB"/>
              </w:rPr>
              <w:t xml:space="preserve"> for 1 layer only by reusing/adapting requirements for IAB-MT. </w:t>
            </w:r>
          </w:p>
          <w:p w14:paraId="7EDB2422" w14:textId="77777777" w:rsidR="00A02090" w:rsidRPr="00A02090" w:rsidRDefault="00A02090" w:rsidP="00A02090">
            <w:pPr>
              <w:numPr>
                <w:ilvl w:val="1"/>
                <w:numId w:val="5"/>
              </w:numPr>
              <w:overflowPunct w:val="0"/>
              <w:autoSpaceDE w:val="0"/>
              <w:autoSpaceDN w:val="0"/>
              <w:adjustRightInd w:val="0"/>
              <w:spacing w:after="120"/>
              <w:textAlignment w:val="baseline"/>
              <w:rPr>
                <w:i/>
                <w:sz w:val="21"/>
                <w:szCs w:val="21"/>
                <w:lang w:eastAsia="en-GB"/>
              </w:rPr>
            </w:pPr>
            <w:r w:rsidRPr="00A02090">
              <w:rPr>
                <w:rFonts w:hint="eastAsia"/>
                <w:i/>
                <w:sz w:val="21"/>
                <w:szCs w:val="21"/>
                <w:lang w:eastAsia="en-GB"/>
              </w:rPr>
              <w:t xml:space="preserve">10M/15kHz; 40M/30kHz </w:t>
            </w:r>
          </w:p>
          <w:p w14:paraId="089A3717" w14:textId="1A25D590" w:rsidR="00A02090" w:rsidRPr="00A02090" w:rsidRDefault="00A02090" w:rsidP="00A02090">
            <w:pPr>
              <w:numPr>
                <w:ilvl w:val="1"/>
                <w:numId w:val="5"/>
              </w:numPr>
              <w:overflowPunct w:val="0"/>
              <w:autoSpaceDE w:val="0"/>
              <w:autoSpaceDN w:val="0"/>
              <w:adjustRightInd w:val="0"/>
              <w:spacing w:after="120"/>
              <w:textAlignment w:val="baseline"/>
              <w:rPr>
                <w:i/>
                <w:sz w:val="21"/>
                <w:szCs w:val="21"/>
                <w:lang w:eastAsia="en-GB"/>
              </w:rPr>
            </w:pPr>
            <w:r w:rsidRPr="00A02090">
              <w:rPr>
                <w:rFonts w:hint="eastAsia"/>
                <w:i/>
                <w:sz w:val="21"/>
                <w:szCs w:val="21"/>
                <w:lang w:eastAsia="en-GB"/>
              </w:rPr>
              <w:t xml:space="preserve"> FFS whether need to consider additional CHBW 5MHz/15kHz</w:t>
            </w:r>
          </w:p>
        </w:tc>
      </w:tr>
    </w:tbl>
    <w:p w14:paraId="3EB4C853" w14:textId="60B90129" w:rsidR="00A02090" w:rsidRDefault="00A02090" w:rsidP="00A02090">
      <w:pPr>
        <w:rPr>
          <w:lang w:val="en-US" w:eastAsia="zh-CN"/>
        </w:rPr>
      </w:pPr>
    </w:p>
    <w:p w14:paraId="346E6D45" w14:textId="453B9548" w:rsidR="00A02090" w:rsidRDefault="00A02090" w:rsidP="00A02090">
      <w:pPr>
        <w:rPr>
          <w:lang w:val="en-US" w:eastAsia="zh-CN"/>
        </w:rPr>
      </w:pPr>
      <w:r>
        <w:rPr>
          <w:lang w:val="en-US" w:eastAsia="zh-CN"/>
        </w:rPr>
        <w:t>For the channel bandwidth, we think the only one typical value is enough, i.e. 10MHz for 15kHz SCS and 40MHz for 30kHz SCS that is the same value used for the legacy UE requirements and IAB-MT requirements.</w:t>
      </w:r>
    </w:p>
    <w:p w14:paraId="0E3F21CE" w14:textId="7DF9F8A8" w:rsidR="00A02090" w:rsidRDefault="00A02090" w:rsidP="00A02090">
      <w:pPr>
        <w:rPr>
          <w:lang w:val="en-US" w:eastAsia="zh-CN"/>
        </w:rPr>
      </w:pPr>
      <w:r>
        <w:rPr>
          <w:lang w:val="en-US" w:eastAsia="zh-CN"/>
        </w:rPr>
        <w:t xml:space="preserve">In addition, we propose to decouple the duplex mode and the SCS, i.e. </w:t>
      </w:r>
      <w:r>
        <w:rPr>
          <w:rFonts w:hint="eastAsia"/>
          <w:lang w:val="en-US" w:eastAsia="zh-CN"/>
        </w:rPr>
        <w:t>d</w:t>
      </w:r>
      <w:r w:rsidRPr="00A02090">
        <w:rPr>
          <w:lang w:val="en-US" w:eastAsia="zh-CN"/>
        </w:rPr>
        <w:t>efine new requirements for 15</w:t>
      </w:r>
      <w:r>
        <w:rPr>
          <w:lang w:val="en-US" w:eastAsia="zh-CN"/>
        </w:rPr>
        <w:t>k</w:t>
      </w:r>
      <w:r w:rsidRPr="00A02090">
        <w:rPr>
          <w:lang w:val="en-US" w:eastAsia="zh-CN"/>
        </w:rPr>
        <w:t>Hz and 30</w:t>
      </w:r>
      <w:r>
        <w:rPr>
          <w:lang w:val="en-US" w:eastAsia="zh-CN"/>
        </w:rPr>
        <w:t>k</w:t>
      </w:r>
      <w:r w:rsidRPr="00A02090">
        <w:rPr>
          <w:lang w:val="en-US" w:eastAsia="zh-CN"/>
        </w:rPr>
        <w:t>Hz</w:t>
      </w:r>
      <w:r>
        <w:rPr>
          <w:lang w:val="en-US" w:eastAsia="zh-CN"/>
        </w:rPr>
        <w:t>, s</w:t>
      </w:r>
      <w:r w:rsidRPr="00A02090">
        <w:rPr>
          <w:lang w:val="en-US" w:eastAsia="zh-CN"/>
        </w:rPr>
        <w:t>ame requirements are applicable to FDD and TDD with different UL-DL patterns.</w:t>
      </w:r>
    </w:p>
    <w:p w14:paraId="164D6A41" w14:textId="2FFB80B6" w:rsidR="00A02090" w:rsidRDefault="00A02090" w:rsidP="00A02090">
      <w:pPr>
        <w:pStyle w:val="Proposal"/>
      </w:pPr>
      <w:r>
        <w:rPr>
          <w:rFonts w:hint="eastAsia"/>
        </w:rPr>
        <w:t>O</w:t>
      </w:r>
      <w:r>
        <w:t xml:space="preserve">nly consider </w:t>
      </w:r>
      <w:r w:rsidRPr="00A02090">
        <w:t>10MHz for 15kHz SCS and 40MHz for 30kHz SCS</w:t>
      </w:r>
      <w:r>
        <w:t xml:space="preserve"> for NCR-MT demodulation requirements.</w:t>
      </w:r>
    </w:p>
    <w:p w14:paraId="5E858940" w14:textId="490B58C9" w:rsidR="00A02090" w:rsidRDefault="00D27AA7" w:rsidP="00A02090">
      <w:pPr>
        <w:pStyle w:val="Proposal"/>
      </w:pPr>
      <w:r>
        <w:t>D</w:t>
      </w:r>
      <w:r w:rsidRPr="00D27AA7">
        <w:t>efine new requirements for 15kHz and 30kHz, same requirements are applicable to FDD and TDD with different UL-DL patterns.</w:t>
      </w:r>
    </w:p>
    <w:p w14:paraId="1A018AD9" w14:textId="2BF97D63" w:rsidR="00D27AA7" w:rsidRPr="00D27AA7" w:rsidRDefault="00D27AA7" w:rsidP="00D27AA7">
      <w:pPr>
        <w:keepNext/>
        <w:keepLines/>
        <w:numPr>
          <w:ilvl w:val="2"/>
          <w:numId w:val="1"/>
        </w:numPr>
        <w:spacing w:before="260" w:after="260" w:line="416" w:lineRule="auto"/>
        <w:outlineLvl w:val="2"/>
        <w:rPr>
          <w:rFonts w:ascii="Arial" w:hAnsi="Arial"/>
          <w:bCs/>
          <w:sz w:val="28"/>
          <w:szCs w:val="28"/>
          <w:lang w:val="en-US" w:eastAsia="zh-CN"/>
        </w:rPr>
      </w:pPr>
      <w:r w:rsidRPr="00D27AA7">
        <w:rPr>
          <w:rFonts w:ascii="Arial" w:hAnsi="Arial"/>
          <w:bCs/>
          <w:sz w:val="28"/>
          <w:szCs w:val="28"/>
          <w:lang w:val="en-US" w:eastAsia="zh-CN"/>
        </w:rPr>
        <w:t>FR</w:t>
      </w:r>
      <w:r>
        <w:rPr>
          <w:rFonts w:ascii="Arial" w:hAnsi="Arial"/>
          <w:bCs/>
          <w:sz w:val="28"/>
          <w:szCs w:val="28"/>
          <w:lang w:val="en-US" w:eastAsia="zh-CN"/>
        </w:rPr>
        <w:t>2</w:t>
      </w:r>
      <w:r w:rsidRPr="00D27AA7">
        <w:rPr>
          <w:rFonts w:ascii="Arial" w:hAnsi="Arial"/>
          <w:bCs/>
          <w:sz w:val="28"/>
          <w:szCs w:val="28"/>
          <w:lang w:val="en-US" w:eastAsia="zh-CN"/>
        </w:rPr>
        <w:t xml:space="preserve"> requirements</w:t>
      </w:r>
    </w:p>
    <w:tbl>
      <w:tblPr>
        <w:tblStyle w:val="7"/>
        <w:tblW w:w="0" w:type="auto"/>
        <w:tblLook w:val="04A0" w:firstRow="1" w:lastRow="0" w:firstColumn="1" w:lastColumn="0" w:noHBand="0" w:noVBand="1"/>
      </w:tblPr>
      <w:tblGrid>
        <w:gridCol w:w="10456"/>
      </w:tblGrid>
      <w:tr w:rsidR="00D27AA7" w:rsidRPr="00D27AA7" w14:paraId="40674B7A" w14:textId="77777777" w:rsidTr="00397C1A">
        <w:tc>
          <w:tcPr>
            <w:tcW w:w="10456" w:type="dxa"/>
          </w:tcPr>
          <w:p w14:paraId="71023C5C" w14:textId="77777777" w:rsidR="00D27AA7" w:rsidRPr="00D27AA7" w:rsidRDefault="00D27AA7" w:rsidP="00D27AA7">
            <w:pPr>
              <w:numPr>
                <w:ilvl w:val="0"/>
                <w:numId w:val="5"/>
              </w:numPr>
              <w:overflowPunct w:val="0"/>
              <w:autoSpaceDE w:val="0"/>
              <w:autoSpaceDN w:val="0"/>
              <w:adjustRightInd w:val="0"/>
              <w:spacing w:after="120"/>
              <w:textAlignment w:val="baseline"/>
              <w:rPr>
                <w:i/>
                <w:sz w:val="21"/>
                <w:szCs w:val="21"/>
                <w:lang w:eastAsia="en-GB"/>
              </w:rPr>
            </w:pPr>
            <w:r w:rsidRPr="00D27AA7">
              <w:rPr>
                <w:i/>
                <w:sz w:val="21"/>
                <w:szCs w:val="21"/>
                <w:lang w:eastAsia="en-GB"/>
              </w:rPr>
              <w:t>Reuse IAB-MT requirements for NCR-MT demodulation and only consider Rank 1 with 100MHz/120kHz</w:t>
            </w:r>
          </w:p>
          <w:p w14:paraId="3B622D0E" w14:textId="7CCD0EAC" w:rsidR="00D27AA7" w:rsidRPr="00D27AA7" w:rsidRDefault="00D27AA7" w:rsidP="00D27AA7">
            <w:pPr>
              <w:numPr>
                <w:ilvl w:val="0"/>
                <w:numId w:val="5"/>
              </w:numPr>
              <w:overflowPunct w:val="0"/>
              <w:autoSpaceDE w:val="0"/>
              <w:autoSpaceDN w:val="0"/>
              <w:adjustRightInd w:val="0"/>
              <w:spacing w:after="120"/>
              <w:textAlignment w:val="baseline"/>
              <w:rPr>
                <w:i/>
                <w:sz w:val="21"/>
                <w:szCs w:val="21"/>
                <w:lang w:eastAsia="en-GB"/>
              </w:rPr>
            </w:pPr>
            <w:r w:rsidRPr="00D27AA7">
              <w:rPr>
                <w:i/>
                <w:sz w:val="21"/>
                <w:szCs w:val="21"/>
                <w:lang w:eastAsia="en-GB"/>
              </w:rPr>
              <w:t>FFS new requirements on PDCCH/PDSCH for signaling of Access link beam change indication</w:t>
            </w:r>
          </w:p>
        </w:tc>
      </w:tr>
    </w:tbl>
    <w:p w14:paraId="55C7558B" w14:textId="253196F6" w:rsidR="00D27AA7" w:rsidRDefault="00D27AA7" w:rsidP="00D27AA7">
      <w:pPr>
        <w:rPr>
          <w:lang w:val="en-US" w:eastAsia="zh-CN"/>
        </w:rPr>
      </w:pPr>
    </w:p>
    <w:p w14:paraId="7A791283" w14:textId="7E7573B6" w:rsidR="00D27AA7" w:rsidRDefault="00D27AA7" w:rsidP="00D27AA7">
      <w:pPr>
        <w:rPr>
          <w:lang w:val="en-US" w:eastAsia="zh-CN"/>
        </w:rPr>
      </w:pPr>
      <w:r w:rsidRPr="00D27AA7">
        <w:rPr>
          <w:lang w:val="en-US" w:eastAsia="zh-CN"/>
        </w:rPr>
        <w:lastRenderedPageBreak/>
        <w:t>RAN4 do not define performance requirements for all</w:t>
      </w:r>
      <w:r>
        <w:rPr>
          <w:lang w:val="en-US" w:eastAsia="zh-CN"/>
        </w:rPr>
        <w:t xml:space="preserve"> new signaling but just focus on the UE baseband processing</w:t>
      </w:r>
      <w:r w:rsidRPr="00D27AA7">
        <w:rPr>
          <w:lang w:val="en-US" w:eastAsia="zh-CN"/>
        </w:rPr>
        <w:t>.</w:t>
      </w:r>
      <w:r>
        <w:rPr>
          <w:lang w:val="en-US" w:eastAsia="zh-CN"/>
        </w:rPr>
        <w:t xml:space="preserve"> </w:t>
      </w:r>
      <w:r>
        <w:rPr>
          <w:rFonts w:hint="eastAsia"/>
          <w:lang w:val="en-US" w:eastAsia="zh-CN"/>
        </w:rPr>
        <w:t>F</w:t>
      </w:r>
      <w:r>
        <w:rPr>
          <w:lang w:val="en-US" w:eastAsia="zh-CN"/>
        </w:rPr>
        <w:t xml:space="preserve">rom demodulation point of view, we don’t see any UE algorithm change for the new </w:t>
      </w:r>
      <w:r w:rsidRPr="00D27AA7">
        <w:rPr>
          <w:lang w:val="en-US" w:eastAsia="zh-CN"/>
        </w:rPr>
        <w:t>signaling of Access link beam change indication</w:t>
      </w:r>
      <w:r>
        <w:rPr>
          <w:lang w:val="en-US" w:eastAsia="zh-CN"/>
        </w:rPr>
        <w:t>.</w:t>
      </w:r>
      <w:r w:rsidR="00943466">
        <w:rPr>
          <w:lang w:val="en-US" w:eastAsia="zh-CN"/>
        </w:rPr>
        <w:t xml:space="preserve"> So we prefer to not define </w:t>
      </w:r>
      <w:r w:rsidR="00943466" w:rsidRPr="00943466">
        <w:rPr>
          <w:lang w:val="en-US" w:eastAsia="zh-CN"/>
        </w:rPr>
        <w:t>new requirements on PDCCH/PDSCH for signaling of Access link beam change indication</w:t>
      </w:r>
      <w:r w:rsidR="00943466">
        <w:rPr>
          <w:lang w:val="en-US" w:eastAsia="zh-CN"/>
        </w:rPr>
        <w:t>.</w:t>
      </w:r>
    </w:p>
    <w:p w14:paraId="5359F760" w14:textId="7E25F354" w:rsidR="00D27AA7" w:rsidRPr="00D27AA7" w:rsidRDefault="00943466" w:rsidP="00943466">
      <w:pPr>
        <w:pStyle w:val="Proposal"/>
      </w:pPr>
      <w:r>
        <w:rPr>
          <w:rFonts w:hint="eastAsia"/>
        </w:rPr>
        <w:t>D</w:t>
      </w:r>
      <w:r>
        <w:t xml:space="preserve">o </w:t>
      </w:r>
      <w:r w:rsidRPr="00943466">
        <w:t>not define new requirements on PDCCH/PDSCH for signaling of Access link beam change indication.</w:t>
      </w:r>
    </w:p>
    <w:p w14:paraId="6B75B0D8" w14:textId="306011D0" w:rsidR="00DF0FD5" w:rsidRDefault="004A0E5E" w:rsidP="00DF0FD5">
      <w:pPr>
        <w:pStyle w:val="2"/>
        <w:rPr>
          <w:lang w:val="en-US" w:eastAsia="zh-CN"/>
        </w:rPr>
      </w:pPr>
      <w:r>
        <w:rPr>
          <w:lang w:val="en-US" w:eastAsia="zh-CN"/>
        </w:rPr>
        <w:t>PDSCH</w:t>
      </w:r>
    </w:p>
    <w:p w14:paraId="70982403" w14:textId="0A20DBCE" w:rsidR="004A0E5E" w:rsidRDefault="004A0E5E" w:rsidP="004A0E5E">
      <w:pPr>
        <w:pStyle w:val="3"/>
        <w:rPr>
          <w:lang w:val="en-US" w:eastAsia="zh-CN"/>
        </w:rPr>
      </w:pPr>
      <w:r>
        <w:rPr>
          <w:rFonts w:hint="eastAsia"/>
          <w:lang w:val="en-US" w:eastAsia="zh-CN"/>
        </w:rPr>
        <w:t>T</w:t>
      </w:r>
      <w:r>
        <w:rPr>
          <w:lang w:val="en-US" w:eastAsia="zh-CN"/>
        </w:rPr>
        <w:t>est metric</w:t>
      </w:r>
    </w:p>
    <w:tbl>
      <w:tblPr>
        <w:tblStyle w:val="af4"/>
        <w:tblW w:w="0" w:type="auto"/>
        <w:tblLook w:val="04A0" w:firstRow="1" w:lastRow="0" w:firstColumn="1" w:lastColumn="0" w:noHBand="0" w:noVBand="1"/>
      </w:tblPr>
      <w:tblGrid>
        <w:gridCol w:w="10456"/>
      </w:tblGrid>
      <w:tr w:rsidR="004A0E5E" w:rsidRPr="004A0E5E" w14:paraId="4F793983" w14:textId="77777777" w:rsidTr="004A0E5E">
        <w:tc>
          <w:tcPr>
            <w:tcW w:w="10456" w:type="dxa"/>
          </w:tcPr>
          <w:p w14:paraId="36849B63" w14:textId="77777777" w:rsidR="004A0E5E" w:rsidRPr="004A0E5E" w:rsidRDefault="004A0E5E" w:rsidP="004A0E5E">
            <w:pPr>
              <w:numPr>
                <w:ilvl w:val="0"/>
                <w:numId w:val="5"/>
              </w:numPr>
              <w:overflowPunct w:val="0"/>
              <w:autoSpaceDE w:val="0"/>
              <w:autoSpaceDN w:val="0"/>
              <w:adjustRightInd w:val="0"/>
              <w:spacing w:after="120"/>
              <w:ind w:left="960"/>
              <w:textAlignment w:val="baseline"/>
              <w:rPr>
                <w:i/>
                <w:sz w:val="21"/>
                <w:szCs w:val="21"/>
                <w:lang w:val="en-US" w:eastAsia="zh-CN"/>
              </w:rPr>
            </w:pPr>
            <w:r w:rsidRPr="004A0E5E">
              <w:rPr>
                <w:i/>
                <w:sz w:val="21"/>
                <w:szCs w:val="21"/>
                <w:lang w:val="en-US" w:eastAsia="zh-CN"/>
              </w:rPr>
              <w:t>Both 70% and 30% throughput cases agreed as baseline assumption for the test cases reused from IAB-MT requirements</w:t>
            </w:r>
          </w:p>
          <w:p w14:paraId="1849E721" w14:textId="77777777" w:rsidR="004A0E5E" w:rsidRPr="004A0E5E" w:rsidRDefault="004A0E5E" w:rsidP="004A0E5E">
            <w:pPr>
              <w:numPr>
                <w:ilvl w:val="1"/>
                <w:numId w:val="5"/>
              </w:numPr>
              <w:overflowPunct w:val="0"/>
              <w:autoSpaceDE w:val="0"/>
              <w:autoSpaceDN w:val="0"/>
              <w:adjustRightInd w:val="0"/>
              <w:spacing w:after="120"/>
              <w:textAlignment w:val="baseline"/>
              <w:rPr>
                <w:i/>
                <w:sz w:val="21"/>
                <w:szCs w:val="21"/>
                <w:lang w:val="en-US" w:eastAsia="zh-CN"/>
              </w:rPr>
            </w:pPr>
            <w:r w:rsidRPr="004A0E5E">
              <w:rPr>
                <w:i/>
                <w:sz w:val="21"/>
                <w:szCs w:val="21"/>
                <w:lang w:val="en-US" w:eastAsia="zh-CN"/>
              </w:rPr>
              <w:t xml:space="preserve">Other values higher than 70% not precluded </w:t>
            </w:r>
          </w:p>
          <w:p w14:paraId="45A7BFE3" w14:textId="18842BDE" w:rsidR="004A0E5E" w:rsidRPr="004A0E5E" w:rsidRDefault="004A0E5E" w:rsidP="004A0E5E">
            <w:pPr>
              <w:numPr>
                <w:ilvl w:val="0"/>
                <w:numId w:val="5"/>
              </w:numPr>
              <w:overflowPunct w:val="0"/>
              <w:autoSpaceDE w:val="0"/>
              <w:autoSpaceDN w:val="0"/>
              <w:adjustRightInd w:val="0"/>
              <w:spacing w:after="120"/>
              <w:ind w:left="960"/>
              <w:textAlignment w:val="baseline"/>
              <w:rPr>
                <w:i/>
                <w:sz w:val="21"/>
                <w:szCs w:val="21"/>
                <w:lang w:val="en-US" w:eastAsia="zh-CN"/>
              </w:rPr>
            </w:pPr>
            <w:r w:rsidRPr="004A0E5E">
              <w:rPr>
                <w:i/>
                <w:sz w:val="21"/>
                <w:szCs w:val="21"/>
                <w:lang w:val="en-US" w:eastAsia="zh-CN"/>
              </w:rPr>
              <w:t xml:space="preserve">FFS for the test metric of new test case for </w:t>
            </w:r>
            <w:r w:rsidRPr="004A0E5E">
              <w:rPr>
                <w:rFonts w:hint="eastAsia"/>
                <w:i/>
                <w:sz w:val="21"/>
                <w:szCs w:val="21"/>
                <w:lang w:val="en-US" w:eastAsia="zh-CN"/>
              </w:rPr>
              <w:t>specifically for MAC-CE Access link beam indication transmitted over PDSCH</w:t>
            </w:r>
            <w:r w:rsidRPr="004A0E5E">
              <w:rPr>
                <w:i/>
                <w:sz w:val="21"/>
                <w:szCs w:val="21"/>
                <w:lang w:val="en-US" w:eastAsia="zh-CN"/>
              </w:rPr>
              <w:t xml:space="preserve"> if introduced</w:t>
            </w:r>
          </w:p>
        </w:tc>
      </w:tr>
    </w:tbl>
    <w:p w14:paraId="299D2A01" w14:textId="166A7862" w:rsidR="004A0E5E" w:rsidRDefault="004A0E5E" w:rsidP="004A0E5E">
      <w:pPr>
        <w:rPr>
          <w:lang w:val="en-US" w:eastAsia="zh-CN"/>
        </w:rPr>
      </w:pPr>
    </w:p>
    <w:p w14:paraId="6AFFABB5" w14:textId="3947C99E" w:rsidR="004A0E5E" w:rsidRPr="004A0E5E" w:rsidRDefault="00364ADE" w:rsidP="004A0E5E">
      <w:pPr>
        <w:rPr>
          <w:lang w:val="en-US" w:eastAsia="zh-CN"/>
        </w:rPr>
      </w:pPr>
      <w:r>
        <w:rPr>
          <w:lang w:val="en-US" w:eastAsia="zh-CN"/>
        </w:rPr>
        <w:t>For the test metric</w:t>
      </w:r>
      <w:r w:rsidR="004A0E5E">
        <w:rPr>
          <w:lang w:val="en-US" w:eastAsia="zh-CN"/>
        </w:rPr>
        <w:t>, we don’t see</w:t>
      </w:r>
      <w:r>
        <w:rPr>
          <w:lang w:val="en-US" w:eastAsia="zh-CN"/>
        </w:rPr>
        <w:t xml:space="preserve"> it necessary to </w:t>
      </w:r>
      <w:r w:rsidR="0035094C">
        <w:rPr>
          <w:lang w:val="en-US" w:eastAsia="zh-CN"/>
        </w:rPr>
        <w:t xml:space="preserve">consider the </w:t>
      </w:r>
      <w:r w:rsidR="0035094C" w:rsidRPr="0035094C">
        <w:rPr>
          <w:lang w:val="en-US" w:eastAsia="zh-CN"/>
        </w:rPr>
        <w:t>test metric higher than 70%</w:t>
      </w:r>
      <w:r w:rsidR="0035094C">
        <w:rPr>
          <w:lang w:val="en-US" w:eastAsia="zh-CN"/>
        </w:rPr>
        <w:t xml:space="preserve"> since there is no high </w:t>
      </w:r>
      <w:r>
        <w:rPr>
          <w:lang w:val="en-US" w:eastAsia="zh-CN"/>
        </w:rPr>
        <w:t xml:space="preserve">reliability </w:t>
      </w:r>
      <w:r w:rsidR="0035094C">
        <w:rPr>
          <w:lang w:val="en-US" w:eastAsia="zh-CN"/>
        </w:rPr>
        <w:t>demand for the C-link of NCR-MT</w:t>
      </w:r>
      <w:r>
        <w:rPr>
          <w:lang w:val="en-US" w:eastAsia="zh-CN"/>
        </w:rPr>
        <w:t>.</w:t>
      </w:r>
    </w:p>
    <w:p w14:paraId="38CB5942" w14:textId="311E0DA1" w:rsidR="004A0E5E" w:rsidRDefault="00364ADE" w:rsidP="00364ADE">
      <w:pPr>
        <w:pStyle w:val="Proposal"/>
      </w:pPr>
      <w:r>
        <w:rPr>
          <w:rFonts w:hint="eastAsia"/>
        </w:rPr>
        <w:t>D</w:t>
      </w:r>
      <w:r>
        <w:t xml:space="preserve">o not consider test metric </w:t>
      </w:r>
      <w:r w:rsidRPr="00364ADE">
        <w:t>higher than 70%</w:t>
      </w:r>
      <w:r>
        <w:t>.</w:t>
      </w:r>
    </w:p>
    <w:p w14:paraId="50A5CEAC" w14:textId="5340DF8F" w:rsidR="0035094C" w:rsidRDefault="0035094C" w:rsidP="0035094C">
      <w:pPr>
        <w:pStyle w:val="2"/>
        <w:rPr>
          <w:lang w:val="en-US" w:eastAsia="zh-CN"/>
        </w:rPr>
      </w:pPr>
      <w:r>
        <w:rPr>
          <w:rFonts w:hint="eastAsia"/>
          <w:lang w:val="en-US" w:eastAsia="zh-CN"/>
        </w:rPr>
        <w:t>P</w:t>
      </w:r>
      <w:r>
        <w:rPr>
          <w:lang w:val="en-US" w:eastAsia="zh-CN"/>
        </w:rPr>
        <w:t>DCCH</w:t>
      </w:r>
    </w:p>
    <w:p w14:paraId="7ACD4D5E" w14:textId="29570C83" w:rsidR="0035094C" w:rsidRDefault="0035094C" w:rsidP="0035094C">
      <w:pPr>
        <w:pStyle w:val="3"/>
        <w:rPr>
          <w:lang w:val="en-US" w:eastAsia="zh-CN"/>
        </w:rPr>
      </w:pPr>
      <w:r>
        <w:rPr>
          <w:rFonts w:hint="eastAsia"/>
          <w:lang w:val="en-US" w:eastAsia="zh-CN"/>
        </w:rPr>
        <w:t>C</w:t>
      </w:r>
      <w:r>
        <w:rPr>
          <w:lang w:val="en-US" w:eastAsia="zh-CN"/>
        </w:rPr>
        <w:t>ORESET</w:t>
      </w:r>
    </w:p>
    <w:tbl>
      <w:tblPr>
        <w:tblStyle w:val="af4"/>
        <w:tblW w:w="0" w:type="auto"/>
        <w:tblLook w:val="04A0" w:firstRow="1" w:lastRow="0" w:firstColumn="1" w:lastColumn="0" w:noHBand="0" w:noVBand="1"/>
      </w:tblPr>
      <w:tblGrid>
        <w:gridCol w:w="10456"/>
      </w:tblGrid>
      <w:tr w:rsidR="0035094C" w:rsidRPr="0035094C" w14:paraId="7AC1E524" w14:textId="77777777" w:rsidTr="0035094C">
        <w:tc>
          <w:tcPr>
            <w:tcW w:w="10456" w:type="dxa"/>
          </w:tcPr>
          <w:p w14:paraId="2E419A30" w14:textId="2ADD8534" w:rsidR="0035094C" w:rsidRPr="0035094C" w:rsidRDefault="0035094C" w:rsidP="0035094C">
            <w:pPr>
              <w:rPr>
                <w:b/>
                <w:i/>
                <w:u w:val="single"/>
                <w:lang w:val="en-US" w:eastAsia="zh-CN"/>
              </w:rPr>
            </w:pPr>
            <w:r w:rsidRPr="0035094C">
              <w:rPr>
                <w:rFonts w:hint="eastAsia"/>
                <w:b/>
                <w:i/>
                <w:u w:val="single"/>
                <w:lang w:val="en-US" w:eastAsia="zh-CN"/>
              </w:rPr>
              <w:t>Coreset for FDD</w:t>
            </w:r>
          </w:p>
          <w:p w14:paraId="52795D61" w14:textId="1B448226" w:rsidR="0035094C" w:rsidRPr="0035094C" w:rsidRDefault="0035094C" w:rsidP="0035094C">
            <w:pPr>
              <w:numPr>
                <w:ilvl w:val="0"/>
                <w:numId w:val="5"/>
              </w:numPr>
              <w:overflowPunct w:val="0"/>
              <w:autoSpaceDE w:val="0"/>
              <w:autoSpaceDN w:val="0"/>
              <w:adjustRightInd w:val="0"/>
              <w:spacing w:after="120"/>
              <w:ind w:left="960"/>
              <w:textAlignment w:val="baseline"/>
              <w:rPr>
                <w:i/>
                <w:sz w:val="21"/>
                <w:szCs w:val="21"/>
                <w:lang w:val="en-US" w:eastAsia="zh-CN"/>
              </w:rPr>
            </w:pPr>
            <w:r w:rsidRPr="0035094C">
              <w:rPr>
                <w:rFonts w:hint="eastAsia"/>
                <w:i/>
                <w:sz w:val="21"/>
                <w:szCs w:val="21"/>
                <w:lang w:val="en-US" w:eastAsia="zh-CN"/>
              </w:rPr>
              <w:t xml:space="preserve">Option 1: </w:t>
            </w:r>
          </w:p>
          <w:p w14:paraId="15002E1A" w14:textId="77777777" w:rsidR="0035094C" w:rsidRPr="0035094C" w:rsidRDefault="0035094C" w:rsidP="0035094C">
            <w:pPr>
              <w:numPr>
                <w:ilvl w:val="1"/>
                <w:numId w:val="5"/>
              </w:numPr>
              <w:overflowPunct w:val="0"/>
              <w:autoSpaceDE w:val="0"/>
              <w:autoSpaceDN w:val="0"/>
              <w:adjustRightInd w:val="0"/>
              <w:spacing w:after="120"/>
              <w:textAlignment w:val="baseline"/>
              <w:rPr>
                <w:i/>
                <w:sz w:val="21"/>
                <w:szCs w:val="21"/>
                <w:lang w:val="en-US" w:eastAsia="zh-CN"/>
              </w:rPr>
            </w:pPr>
            <w:r w:rsidRPr="0035094C">
              <w:rPr>
                <w:rFonts w:hint="eastAsia"/>
                <w:i/>
                <w:sz w:val="21"/>
                <w:szCs w:val="21"/>
                <w:lang w:val="en-US" w:eastAsia="zh-CN"/>
              </w:rPr>
              <w:t xml:space="preserve">1TX: coreset duration 2 </w:t>
            </w:r>
          </w:p>
          <w:p w14:paraId="42F56972" w14:textId="77777777" w:rsidR="0035094C" w:rsidRPr="0035094C" w:rsidRDefault="0035094C" w:rsidP="0035094C">
            <w:pPr>
              <w:numPr>
                <w:ilvl w:val="1"/>
                <w:numId w:val="5"/>
              </w:numPr>
              <w:overflowPunct w:val="0"/>
              <w:autoSpaceDE w:val="0"/>
              <w:autoSpaceDN w:val="0"/>
              <w:adjustRightInd w:val="0"/>
              <w:spacing w:after="120"/>
              <w:textAlignment w:val="baseline"/>
              <w:rPr>
                <w:i/>
                <w:sz w:val="21"/>
                <w:szCs w:val="21"/>
                <w:lang w:val="en-US" w:eastAsia="zh-CN"/>
              </w:rPr>
            </w:pPr>
            <w:r w:rsidRPr="0035094C">
              <w:rPr>
                <w:rFonts w:hint="eastAsia"/>
                <w:i/>
                <w:sz w:val="21"/>
                <w:szCs w:val="21"/>
                <w:lang w:val="en-US" w:eastAsia="zh-CN"/>
              </w:rPr>
              <w:t xml:space="preserve">2TX: coreset duration 1 </w:t>
            </w:r>
          </w:p>
          <w:p w14:paraId="5BDB17A0" w14:textId="77777777" w:rsidR="0035094C" w:rsidRPr="0035094C" w:rsidRDefault="0035094C" w:rsidP="0035094C">
            <w:pPr>
              <w:numPr>
                <w:ilvl w:val="0"/>
                <w:numId w:val="5"/>
              </w:numPr>
              <w:overflowPunct w:val="0"/>
              <w:autoSpaceDE w:val="0"/>
              <w:autoSpaceDN w:val="0"/>
              <w:adjustRightInd w:val="0"/>
              <w:spacing w:after="120"/>
              <w:ind w:left="960"/>
              <w:textAlignment w:val="baseline"/>
              <w:rPr>
                <w:i/>
                <w:sz w:val="21"/>
                <w:szCs w:val="21"/>
                <w:lang w:val="en-US" w:eastAsia="zh-CN"/>
              </w:rPr>
            </w:pPr>
            <w:r w:rsidRPr="0035094C">
              <w:rPr>
                <w:rFonts w:hint="eastAsia"/>
                <w:i/>
                <w:sz w:val="21"/>
                <w:szCs w:val="21"/>
                <w:lang w:val="en-US" w:eastAsia="zh-CN"/>
              </w:rPr>
              <w:t xml:space="preserve">Option 2: </w:t>
            </w:r>
          </w:p>
          <w:p w14:paraId="7F262D76" w14:textId="77777777" w:rsidR="0035094C" w:rsidRPr="0035094C" w:rsidRDefault="0035094C" w:rsidP="0035094C">
            <w:pPr>
              <w:numPr>
                <w:ilvl w:val="1"/>
                <w:numId w:val="5"/>
              </w:numPr>
              <w:overflowPunct w:val="0"/>
              <w:autoSpaceDE w:val="0"/>
              <w:autoSpaceDN w:val="0"/>
              <w:adjustRightInd w:val="0"/>
              <w:spacing w:after="120"/>
              <w:textAlignment w:val="baseline"/>
              <w:rPr>
                <w:i/>
                <w:sz w:val="21"/>
                <w:szCs w:val="21"/>
                <w:lang w:val="en-US" w:eastAsia="zh-CN"/>
              </w:rPr>
            </w:pPr>
            <w:r w:rsidRPr="0035094C">
              <w:rPr>
                <w:rFonts w:hint="eastAsia"/>
                <w:i/>
                <w:sz w:val="21"/>
                <w:szCs w:val="21"/>
                <w:lang w:val="en-US" w:eastAsia="zh-CN"/>
              </w:rPr>
              <w:t>1TX: coreset duration 1</w:t>
            </w:r>
          </w:p>
          <w:p w14:paraId="76AB0DFC" w14:textId="77777777" w:rsidR="0035094C" w:rsidRPr="0035094C" w:rsidRDefault="0035094C" w:rsidP="0035094C">
            <w:pPr>
              <w:numPr>
                <w:ilvl w:val="1"/>
                <w:numId w:val="5"/>
              </w:numPr>
              <w:overflowPunct w:val="0"/>
              <w:autoSpaceDE w:val="0"/>
              <w:autoSpaceDN w:val="0"/>
              <w:adjustRightInd w:val="0"/>
              <w:spacing w:after="120"/>
              <w:textAlignment w:val="baseline"/>
              <w:rPr>
                <w:i/>
                <w:sz w:val="21"/>
                <w:szCs w:val="21"/>
                <w:lang w:val="en-US" w:eastAsia="zh-CN"/>
              </w:rPr>
            </w:pPr>
            <w:r w:rsidRPr="0035094C">
              <w:rPr>
                <w:rFonts w:hint="eastAsia"/>
                <w:i/>
                <w:sz w:val="21"/>
                <w:szCs w:val="21"/>
                <w:lang w:val="en-US" w:eastAsia="zh-CN"/>
              </w:rPr>
              <w:t>2TX: coreset duration 1</w:t>
            </w:r>
          </w:p>
          <w:p w14:paraId="7CD125D7" w14:textId="22DA88B8" w:rsidR="0035094C" w:rsidRPr="0035094C" w:rsidRDefault="0035094C" w:rsidP="0035094C">
            <w:pPr>
              <w:rPr>
                <w:b/>
                <w:i/>
                <w:u w:val="single"/>
                <w:lang w:val="en-US" w:eastAsia="zh-CN"/>
              </w:rPr>
            </w:pPr>
            <w:r w:rsidRPr="0035094C">
              <w:rPr>
                <w:rFonts w:hint="eastAsia"/>
                <w:b/>
                <w:i/>
                <w:u w:val="single"/>
                <w:lang w:val="en-US" w:eastAsia="zh-CN"/>
              </w:rPr>
              <w:t xml:space="preserve">Coreset for </w:t>
            </w:r>
            <w:r w:rsidR="00F5532E">
              <w:rPr>
                <w:b/>
                <w:i/>
                <w:u w:val="single"/>
                <w:lang w:val="en-US" w:eastAsia="zh-CN"/>
              </w:rPr>
              <w:t>T</w:t>
            </w:r>
            <w:r w:rsidRPr="0035094C">
              <w:rPr>
                <w:rFonts w:hint="eastAsia"/>
                <w:b/>
                <w:i/>
                <w:u w:val="single"/>
                <w:lang w:val="en-US" w:eastAsia="zh-CN"/>
              </w:rPr>
              <w:t>DD</w:t>
            </w:r>
          </w:p>
          <w:p w14:paraId="4ADC269B" w14:textId="0D5B941D" w:rsidR="0035094C" w:rsidRPr="0035094C" w:rsidRDefault="0035094C" w:rsidP="0035094C">
            <w:pPr>
              <w:numPr>
                <w:ilvl w:val="0"/>
                <w:numId w:val="5"/>
              </w:numPr>
              <w:overflowPunct w:val="0"/>
              <w:autoSpaceDE w:val="0"/>
              <w:autoSpaceDN w:val="0"/>
              <w:adjustRightInd w:val="0"/>
              <w:spacing w:after="120"/>
              <w:ind w:left="960"/>
              <w:textAlignment w:val="baseline"/>
              <w:rPr>
                <w:i/>
                <w:sz w:val="21"/>
                <w:szCs w:val="21"/>
                <w:lang w:val="en-US" w:eastAsia="zh-CN"/>
              </w:rPr>
            </w:pPr>
            <w:r w:rsidRPr="0035094C">
              <w:rPr>
                <w:rFonts w:hint="eastAsia"/>
                <w:i/>
                <w:sz w:val="21"/>
                <w:szCs w:val="21"/>
                <w:lang w:val="en-US" w:eastAsia="zh-CN"/>
              </w:rPr>
              <w:t>coreset duration 1</w:t>
            </w:r>
          </w:p>
        </w:tc>
      </w:tr>
    </w:tbl>
    <w:p w14:paraId="0B87B8A3" w14:textId="0D4DE1D9" w:rsidR="0035094C" w:rsidRDefault="0035094C" w:rsidP="0035094C">
      <w:pPr>
        <w:rPr>
          <w:lang w:val="en-US" w:eastAsia="zh-CN"/>
        </w:rPr>
      </w:pPr>
    </w:p>
    <w:p w14:paraId="7DB857DF" w14:textId="7EA170F5" w:rsidR="000566F2" w:rsidRDefault="000566F2" w:rsidP="0035094C">
      <w:pPr>
        <w:rPr>
          <w:lang w:val="en-US" w:eastAsia="zh-CN"/>
        </w:rPr>
      </w:pPr>
      <w:r>
        <w:rPr>
          <w:rFonts w:hint="eastAsia"/>
          <w:lang w:val="en-US" w:eastAsia="zh-CN"/>
        </w:rPr>
        <w:t>F</w:t>
      </w:r>
      <w:r>
        <w:rPr>
          <w:lang w:val="en-US" w:eastAsia="zh-CN"/>
        </w:rPr>
        <w:t xml:space="preserve">or 15kHz SCS requirements in the legacy UE requirements, there are some cases with </w:t>
      </w:r>
      <w:r w:rsidRPr="000566F2">
        <w:rPr>
          <w:lang w:val="en-US" w:eastAsia="zh-CN"/>
        </w:rPr>
        <w:t>TDLA30-10</w:t>
      </w:r>
      <w:r>
        <w:rPr>
          <w:lang w:val="en-US" w:eastAsia="zh-CN"/>
        </w:rPr>
        <w:t xml:space="preserve"> p</w:t>
      </w:r>
      <w:r w:rsidRPr="000566F2">
        <w:rPr>
          <w:lang w:val="en-US" w:eastAsia="zh-CN"/>
        </w:rPr>
        <w:t xml:space="preserve">ropagation </w:t>
      </w:r>
      <w:r>
        <w:rPr>
          <w:lang w:val="en-US" w:eastAsia="zh-CN"/>
        </w:rPr>
        <w:t>c</w:t>
      </w:r>
      <w:r w:rsidRPr="000566F2">
        <w:rPr>
          <w:lang w:val="en-US" w:eastAsia="zh-CN"/>
        </w:rPr>
        <w:t>ondition</w:t>
      </w:r>
      <w:r>
        <w:rPr>
          <w:lang w:val="en-US" w:eastAsia="zh-CN"/>
        </w:rPr>
        <w:t xml:space="preserve"> that are yellow highlight in the following Table 2.3.1-1 and Table 2.3.1-2.</w:t>
      </w:r>
    </w:p>
    <w:p w14:paraId="12777106" w14:textId="17BCDB23" w:rsidR="000566F2" w:rsidRPr="000566F2" w:rsidRDefault="000566F2" w:rsidP="000566F2">
      <w:pPr>
        <w:pStyle w:val="TH"/>
      </w:pPr>
      <w:r>
        <w:lastRenderedPageBreak/>
        <w:t xml:space="preserve">Table 2.3.1-1 </w:t>
      </w:r>
      <w:r w:rsidRPr="000566F2">
        <w:t>Minimum performance for PDCCH with 15 kHz SCS</w:t>
      </w:r>
      <w:r>
        <w:t xml:space="preserve"> and 1Tx</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566F2" w:rsidRPr="000566F2" w14:paraId="1FAB9893" w14:textId="77777777" w:rsidTr="00397C1A">
        <w:trPr>
          <w:trHeight w:val="209"/>
          <w:jc w:val="center"/>
        </w:trPr>
        <w:tc>
          <w:tcPr>
            <w:tcW w:w="851" w:type="dxa"/>
            <w:vMerge w:val="restart"/>
            <w:vAlign w:val="center"/>
          </w:tcPr>
          <w:p w14:paraId="65908E01"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Test number</w:t>
            </w:r>
          </w:p>
        </w:tc>
        <w:tc>
          <w:tcPr>
            <w:tcW w:w="851" w:type="dxa"/>
            <w:vMerge w:val="restart"/>
            <w:vAlign w:val="center"/>
          </w:tcPr>
          <w:p w14:paraId="75A4B06D" w14:textId="77777777" w:rsidR="000566F2" w:rsidRPr="000566F2" w:rsidRDefault="000566F2" w:rsidP="000566F2">
            <w:pPr>
              <w:keepNext/>
              <w:keepLines/>
              <w:spacing w:after="0"/>
              <w:jc w:val="center"/>
              <w:rPr>
                <w:rFonts w:ascii="Arial" w:hAnsi="Arial"/>
                <w:b/>
                <w:sz w:val="18"/>
                <w:lang w:eastAsia="zh-CN"/>
              </w:rPr>
            </w:pPr>
            <w:r w:rsidRPr="000566F2">
              <w:rPr>
                <w:rFonts w:ascii="Arial" w:hAnsi="Arial"/>
                <w:b/>
                <w:sz w:val="18"/>
              </w:rPr>
              <w:t>Bandwidth</w:t>
            </w:r>
            <w:r w:rsidRPr="000566F2">
              <w:rPr>
                <w:rFonts w:ascii="Arial" w:hAnsi="Arial" w:hint="eastAsia"/>
                <w:b/>
                <w:sz w:val="18"/>
                <w:lang w:eastAsia="zh-CN"/>
              </w:rPr>
              <w:t xml:space="preserve"> (MHz)</w:t>
            </w:r>
          </w:p>
        </w:tc>
        <w:tc>
          <w:tcPr>
            <w:tcW w:w="850" w:type="dxa"/>
            <w:vMerge w:val="restart"/>
            <w:vAlign w:val="center"/>
          </w:tcPr>
          <w:p w14:paraId="4A112D4C" w14:textId="77777777" w:rsidR="000566F2" w:rsidRPr="000566F2" w:rsidRDefault="000566F2" w:rsidP="000566F2">
            <w:pPr>
              <w:keepNext/>
              <w:keepLines/>
              <w:spacing w:after="0"/>
              <w:jc w:val="center"/>
              <w:rPr>
                <w:rFonts w:ascii="Arial" w:hAnsi="Arial"/>
                <w:b/>
                <w:sz w:val="18"/>
                <w:lang w:eastAsia="zh-CN"/>
              </w:rPr>
            </w:pPr>
            <w:r w:rsidRPr="000566F2">
              <w:rPr>
                <w:rFonts w:ascii="Arial" w:hAnsi="Arial" w:hint="eastAsia"/>
                <w:b/>
                <w:sz w:val="18"/>
                <w:lang w:eastAsia="zh-CN"/>
              </w:rPr>
              <w:t>CORES</w:t>
            </w:r>
            <w:r w:rsidRPr="000566F2">
              <w:rPr>
                <w:rFonts w:ascii="Arial" w:hAnsi="Arial"/>
                <w:b/>
                <w:sz w:val="18"/>
                <w:lang w:eastAsia="zh-CN"/>
              </w:rPr>
              <w:t>ET RB</w:t>
            </w:r>
          </w:p>
        </w:tc>
        <w:tc>
          <w:tcPr>
            <w:tcW w:w="914" w:type="dxa"/>
            <w:vMerge w:val="restart"/>
            <w:vAlign w:val="center"/>
          </w:tcPr>
          <w:p w14:paraId="1003A570" w14:textId="77777777" w:rsidR="000566F2" w:rsidRPr="000566F2" w:rsidRDefault="000566F2" w:rsidP="000566F2">
            <w:pPr>
              <w:keepNext/>
              <w:keepLines/>
              <w:spacing w:after="0"/>
              <w:jc w:val="center"/>
              <w:rPr>
                <w:rFonts w:ascii="Arial" w:hAnsi="Arial"/>
                <w:b/>
                <w:sz w:val="18"/>
                <w:lang w:eastAsia="zh-CN"/>
              </w:rPr>
            </w:pPr>
            <w:r w:rsidRPr="000566F2">
              <w:rPr>
                <w:rFonts w:ascii="Arial" w:hAnsi="Arial" w:hint="eastAsia"/>
                <w:b/>
                <w:sz w:val="18"/>
                <w:lang w:eastAsia="zh-CN"/>
              </w:rPr>
              <w:t>CORESET duration</w:t>
            </w:r>
          </w:p>
        </w:tc>
        <w:tc>
          <w:tcPr>
            <w:tcW w:w="1138" w:type="dxa"/>
            <w:vMerge w:val="restart"/>
            <w:vAlign w:val="center"/>
          </w:tcPr>
          <w:p w14:paraId="76EE7195"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Aggregation level</w:t>
            </w:r>
          </w:p>
        </w:tc>
        <w:tc>
          <w:tcPr>
            <w:tcW w:w="1134" w:type="dxa"/>
            <w:vMerge w:val="restart"/>
            <w:vAlign w:val="center"/>
          </w:tcPr>
          <w:p w14:paraId="34884E4D"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Reference Channel</w:t>
            </w:r>
          </w:p>
        </w:tc>
        <w:tc>
          <w:tcPr>
            <w:tcW w:w="1276" w:type="dxa"/>
            <w:vMerge w:val="restart"/>
            <w:vAlign w:val="center"/>
          </w:tcPr>
          <w:p w14:paraId="6C30AC79"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Propagation Condition</w:t>
            </w:r>
          </w:p>
        </w:tc>
        <w:tc>
          <w:tcPr>
            <w:tcW w:w="1130" w:type="dxa"/>
            <w:vMerge w:val="restart"/>
            <w:vAlign w:val="center"/>
          </w:tcPr>
          <w:p w14:paraId="22558942"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Antenna configuration and correlation Matrix</w:t>
            </w:r>
          </w:p>
        </w:tc>
        <w:tc>
          <w:tcPr>
            <w:tcW w:w="1713" w:type="dxa"/>
            <w:gridSpan w:val="2"/>
            <w:vAlign w:val="center"/>
          </w:tcPr>
          <w:p w14:paraId="467F60A6"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Reference value</w:t>
            </w:r>
          </w:p>
        </w:tc>
      </w:tr>
      <w:tr w:rsidR="000566F2" w:rsidRPr="000566F2" w14:paraId="63A39E09" w14:textId="77777777" w:rsidTr="00397C1A">
        <w:trPr>
          <w:trHeight w:val="209"/>
          <w:jc w:val="center"/>
        </w:trPr>
        <w:tc>
          <w:tcPr>
            <w:tcW w:w="851" w:type="dxa"/>
            <w:vMerge/>
            <w:vAlign w:val="center"/>
          </w:tcPr>
          <w:p w14:paraId="1508F1D5" w14:textId="77777777" w:rsidR="000566F2" w:rsidRPr="000566F2" w:rsidRDefault="000566F2" w:rsidP="000566F2">
            <w:pPr>
              <w:keepNext/>
              <w:keepLines/>
              <w:spacing w:after="0"/>
              <w:jc w:val="center"/>
              <w:rPr>
                <w:rFonts w:ascii="Arial" w:hAnsi="Arial"/>
                <w:b/>
                <w:sz w:val="18"/>
              </w:rPr>
            </w:pPr>
          </w:p>
        </w:tc>
        <w:tc>
          <w:tcPr>
            <w:tcW w:w="851" w:type="dxa"/>
            <w:vMerge/>
            <w:vAlign w:val="center"/>
          </w:tcPr>
          <w:p w14:paraId="13323539" w14:textId="77777777" w:rsidR="000566F2" w:rsidRPr="000566F2" w:rsidRDefault="000566F2" w:rsidP="000566F2">
            <w:pPr>
              <w:keepNext/>
              <w:keepLines/>
              <w:spacing w:after="0"/>
              <w:jc w:val="center"/>
              <w:rPr>
                <w:rFonts w:ascii="Arial" w:hAnsi="Arial"/>
                <w:b/>
                <w:sz w:val="18"/>
              </w:rPr>
            </w:pPr>
          </w:p>
        </w:tc>
        <w:tc>
          <w:tcPr>
            <w:tcW w:w="850" w:type="dxa"/>
            <w:vMerge/>
            <w:vAlign w:val="center"/>
          </w:tcPr>
          <w:p w14:paraId="08309212" w14:textId="77777777" w:rsidR="000566F2" w:rsidRPr="000566F2" w:rsidRDefault="000566F2" w:rsidP="000566F2">
            <w:pPr>
              <w:keepNext/>
              <w:keepLines/>
              <w:spacing w:after="0"/>
              <w:jc w:val="center"/>
              <w:rPr>
                <w:rFonts w:ascii="Arial" w:hAnsi="Arial"/>
                <w:b/>
                <w:sz w:val="18"/>
              </w:rPr>
            </w:pPr>
          </w:p>
        </w:tc>
        <w:tc>
          <w:tcPr>
            <w:tcW w:w="914" w:type="dxa"/>
            <w:vMerge/>
            <w:vAlign w:val="center"/>
          </w:tcPr>
          <w:p w14:paraId="4A605F28" w14:textId="77777777" w:rsidR="000566F2" w:rsidRPr="000566F2" w:rsidRDefault="000566F2" w:rsidP="000566F2">
            <w:pPr>
              <w:keepNext/>
              <w:keepLines/>
              <w:spacing w:after="0"/>
              <w:jc w:val="center"/>
              <w:rPr>
                <w:rFonts w:ascii="Arial" w:hAnsi="Arial"/>
                <w:b/>
                <w:sz w:val="18"/>
              </w:rPr>
            </w:pPr>
          </w:p>
        </w:tc>
        <w:tc>
          <w:tcPr>
            <w:tcW w:w="1138" w:type="dxa"/>
            <w:vMerge/>
            <w:vAlign w:val="center"/>
          </w:tcPr>
          <w:p w14:paraId="6E2F5839" w14:textId="77777777" w:rsidR="000566F2" w:rsidRPr="000566F2" w:rsidRDefault="000566F2" w:rsidP="000566F2">
            <w:pPr>
              <w:keepNext/>
              <w:keepLines/>
              <w:spacing w:after="0"/>
              <w:jc w:val="center"/>
              <w:rPr>
                <w:rFonts w:ascii="Arial" w:hAnsi="Arial"/>
                <w:b/>
                <w:sz w:val="18"/>
              </w:rPr>
            </w:pPr>
          </w:p>
        </w:tc>
        <w:tc>
          <w:tcPr>
            <w:tcW w:w="1134" w:type="dxa"/>
            <w:vMerge/>
            <w:vAlign w:val="center"/>
          </w:tcPr>
          <w:p w14:paraId="2958629E" w14:textId="77777777" w:rsidR="000566F2" w:rsidRPr="000566F2" w:rsidRDefault="000566F2" w:rsidP="000566F2">
            <w:pPr>
              <w:keepNext/>
              <w:keepLines/>
              <w:spacing w:after="0"/>
              <w:jc w:val="center"/>
              <w:rPr>
                <w:rFonts w:ascii="Arial" w:hAnsi="Arial"/>
                <w:b/>
                <w:sz w:val="18"/>
              </w:rPr>
            </w:pPr>
          </w:p>
        </w:tc>
        <w:tc>
          <w:tcPr>
            <w:tcW w:w="1276" w:type="dxa"/>
            <w:vMerge/>
            <w:vAlign w:val="center"/>
          </w:tcPr>
          <w:p w14:paraId="3ECC0E0E" w14:textId="77777777" w:rsidR="000566F2" w:rsidRPr="000566F2" w:rsidRDefault="000566F2" w:rsidP="000566F2">
            <w:pPr>
              <w:keepNext/>
              <w:keepLines/>
              <w:spacing w:after="0"/>
              <w:jc w:val="center"/>
              <w:rPr>
                <w:rFonts w:ascii="Arial" w:hAnsi="Arial"/>
                <w:b/>
                <w:sz w:val="18"/>
              </w:rPr>
            </w:pPr>
          </w:p>
        </w:tc>
        <w:tc>
          <w:tcPr>
            <w:tcW w:w="1130" w:type="dxa"/>
            <w:vMerge/>
            <w:vAlign w:val="center"/>
          </w:tcPr>
          <w:p w14:paraId="354413F1" w14:textId="77777777" w:rsidR="000566F2" w:rsidRPr="000566F2" w:rsidRDefault="000566F2" w:rsidP="000566F2">
            <w:pPr>
              <w:keepNext/>
              <w:keepLines/>
              <w:spacing w:after="0"/>
              <w:jc w:val="center"/>
              <w:rPr>
                <w:rFonts w:ascii="Arial" w:hAnsi="Arial"/>
                <w:b/>
                <w:sz w:val="18"/>
              </w:rPr>
            </w:pPr>
          </w:p>
        </w:tc>
        <w:tc>
          <w:tcPr>
            <w:tcW w:w="992" w:type="dxa"/>
            <w:vAlign w:val="center"/>
          </w:tcPr>
          <w:p w14:paraId="0FBDCAC3"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Pm-</w:t>
            </w:r>
            <w:proofErr w:type="spellStart"/>
            <w:r w:rsidRPr="000566F2">
              <w:rPr>
                <w:rFonts w:ascii="Arial" w:hAnsi="Arial"/>
                <w:b/>
                <w:sz w:val="18"/>
              </w:rPr>
              <w:t>dsg</w:t>
            </w:r>
            <w:proofErr w:type="spellEnd"/>
            <w:r w:rsidRPr="000566F2">
              <w:rPr>
                <w:rFonts w:ascii="Arial" w:hAnsi="Arial"/>
                <w:b/>
                <w:sz w:val="18"/>
              </w:rPr>
              <w:t xml:space="preserve"> (%)</w:t>
            </w:r>
          </w:p>
        </w:tc>
        <w:tc>
          <w:tcPr>
            <w:tcW w:w="721" w:type="dxa"/>
            <w:vAlign w:val="center"/>
          </w:tcPr>
          <w:p w14:paraId="7F1855E1"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SNR</w:t>
            </w:r>
            <w:r w:rsidRPr="000566F2" w:rsidDel="005B3479">
              <w:rPr>
                <w:rFonts w:ascii="Arial" w:hAnsi="Arial"/>
                <w:b/>
                <w:sz w:val="18"/>
              </w:rPr>
              <w:t xml:space="preserve"> </w:t>
            </w:r>
            <w:r w:rsidRPr="000566F2">
              <w:rPr>
                <w:rFonts w:ascii="Arial" w:hAnsi="Arial"/>
                <w:b/>
                <w:sz w:val="18"/>
              </w:rPr>
              <w:t>(dB)</w:t>
            </w:r>
          </w:p>
        </w:tc>
      </w:tr>
      <w:tr w:rsidR="000566F2" w:rsidRPr="000566F2" w14:paraId="4F0CD8FC" w14:textId="77777777" w:rsidTr="00397C1A">
        <w:trPr>
          <w:trHeight w:val="106"/>
          <w:jc w:val="center"/>
        </w:trPr>
        <w:tc>
          <w:tcPr>
            <w:tcW w:w="851" w:type="dxa"/>
            <w:shd w:val="clear" w:color="auto" w:fill="auto"/>
          </w:tcPr>
          <w:p w14:paraId="16F29E82"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1</w:t>
            </w:r>
          </w:p>
        </w:tc>
        <w:tc>
          <w:tcPr>
            <w:tcW w:w="851" w:type="dxa"/>
            <w:shd w:val="clear" w:color="auto" w:fill="auto"/>
          </w:tcPr>
          <w:p w14:paraId="74B78F88"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 xml:space="preserve">10 </w:t>
            </w:r>
          </w:p>
        </w:tc>
        <w:tc>
          <w:tcPr>
            <w:tcW w:w="850" w:type="dxa"/>
          </w:tcPr>
          <w:p w14:paraId="410A37FC"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24</w:t>
            </w:r>
          </w:p>
        </w:tc>
        <w:tc>
          <w:tcPr>
            <w:tcW w:w="914" w:type="dxa"/>
          </w:tcPr>
          <w:p w14:paraId="4012A7D2"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2</w:t>
            </w:r>
          </w:p>
        </w:tc>
        <w:tc>
          <w:tcPr>
            <w:tcW w:w="1138" w:type="dxa"/>
          </w:tcPr>
          <w:p w14:paraId="26BD04FF"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2</w:t>
            </w:r>
          </w:p>
        </w:tc>
        <w:tc>
          <w:tcPr>
            <w:tcW w:w="1134" w:type="dxa"/>
            <w:shd w:val="clear" w:color="auto" w:fill="auto"/>
          </w:tcPr>
          <w:p w14:paraId="3C757F15"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R.PDCCH. 1-2.1 FDD</w:t>
            </w:r>
          </w:p>
        </w:tc>
        <w:tc>
          <w:tcPr>
            <w:tcW w:w="1276" w:type="dxa"/>
            <w:shd w:val="clear" w:color="auto" w:fill="auto"/>
          </w:tcPr>
          <w:p w14:paraId="0299174F"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TDLA30-10</w:t>
            </w:r>
          </w:p>
        </w:tc>
        <w:tc>
          <w:tcPr>
            <w:tcW w:w="1130" w:type="dxa"/>
            <w:shd w:val="clear" w:color="auto" w:fill="auto"/>
          </w:tcPr>
          <w:p w14:paraId="461FDA89"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1x2 Low</w:t>
            </w:r>
          </w:p>
        </w:tc>
        <w:tc>
          <w:tcPr>
            <w:tcW w:w="992" w:type="dxa"/>
          </w:tcPr>
          <w:p w14:paraId="4F0F9363"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1</w:t>
            </w:r>
          </w:p>
        </w:tc>
        <w:tc>
          <w:tcPr>
            <w:tcW w:w="721" w:type="dxa"/>
          </w:tcPr>
          <w:p w14:paraId="239610BD"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8.1</w:t>
            </w:r>
          </w:p>
        </w:tc>
      </w:tr>
      <w:tr w:rsidR="000566F2" w:rsidRPr="000566F2" w14:paraId="3211C177" w14:textId="77777777" w:rsidTr="00397C1A">
        <w:trPr>
          <w:trHeight w:val="106"/>
          <w:jc w:val="center"/>
        </w:trPr>
        <w:tc>
          <w:tcPr>
            <w:tcW w:w="851" w:type="dxa"/>
            <w:shd w:val="clear" w:color="auto" w:fill="auto"/>
          </w:tcPr>
          <w:p w14:paraId="3AED0979"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w:t>
            </w:r>
          </w:p>
        </w:tc>
        <w:tc>
          <w:tcPr>
            <w:tcW w:w="851" w:type="dxa"/>
            <w:shd w:val="clear" w:color="auto" w:fill="auto"/>
          </w:tcPr>
          <w:p w14:paraId="32913D33"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10</w:t>
            </w:r>
            <w:r w:rsidRPr="000566F2">
              <w:rPr>
                <w:rFonts w:ascii="Arial" w:hAnsi="Arial"/>
                <w:sz w:val="18"/>
                <w:lang w:eastAsia="zh-CN"/>
              </w:rPr>
              <w:t xml:space="preserve"> </w:t>
            </w:r>
          </w:p>
        </w:tc>
        <w:tc>
          <w:tcPr>
            <w:tcW w:w="850" w:type="dxa"/>
          </w:tcPr>
          <w:p w14:paraId="08E5A9FE"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24</w:t>
            </w:r>
          </w:p>
        </w:tc>
        <w:tc>
          <w:tcPr>
            <w:tcW w:w="914" w:type="dxa"/>
          </w:tcPr>
          <w:p w14:paraId="6DB72E4B"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w:t>
            </w:r>
          </w:p>
        </w:tc>
        <w:tc>
          <w:tcPr>
            <w:tcW w:w="1138" w:type="dxa"/>
          </w:tcPr>
          <w:p w14:paraId="2777D5DB"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w:t>
            </w:r>
          </w:p>
        </w:tc>
        <w:tc>
          <w:tcPr>
            <w:tcW w:w="1134" w:type="dxa"/>
            <w:shd w:val="clear" w:color="auto" w:fill="auto"/>
          </w:tcPr>
          <w:p w14:paraId="3B53E789"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sz w:val="18"/>
              </w:rPr>
              <w:t>R.PDCCH. 1-2.3 FDD</w:t>
            </w:r>
          </w:p>
        </w:tc>
        <w:tc>
          <w:tcPr>
            <w:tcW w:w="1276" w:type="dxa"/>
            <w:shd w:val="clear" w:color="auto" w:fill="auto"/>
          </w:tcPr>
          <w:p w14:paraId="1CE6365B" w14:textId="77777777" w:rsidR="000566F2" w:rsidRPr="000566F2" w:rsidRDefault="000566F2" w:rsidP="000566F2">
            <w:pPr>
              <w:keepNext/>
              <w:keepLines/>
              <w:spacing w:after="0"/>
              <w:jc w:val="center"/>
              <w:rPr>
                <w:rFonts w:ascii="Arial" w:hAnsi="Arial"/>
                <w:sz w:val="18"/>
              </w:rPr>
            </w:pPr>
            <w:r w:rsidRPr="000566F2">
              <w:rPr>
                <w:rFonts w:ascii="Arial" w:hAnsi="Arial"/>
                <w:sz w:val="18"/>
              </w:rPr>
              <w:t>TDLC300-100</w:t>
            </w:r>
          </w:p>
        </w:tc>
        <w:tc>
          <w:tcPr>
            <w:tcW w:w="1130" w:type="dxa"/>
            <w:shd w:val="clear" w:color="auto" w:fill="auto"/>
          </w:tcPr>
          <w:p w14:paraId="46C014C1"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1x2</w:t>
            </w:r>
            <w:r w:rsidRPr="000566F2">
              <w:rPr>
                <w:rFonts w:ascii="Arial" w:hAnsi="Arial"/>
                <w:sz w:val="18"/>
                <w:lang w:eastAsia="zh-CN"/>
              </w:rPr>
              <w:t xml:space="preserve"> Low</w:t>
            </w:r>
          </w:p>
        </w:tc>
        <w:tc>
          <w:tcPr>
            <w:tcW w:w="992" w:type="dxa"/>
          </w:tcPr>
          <w:p w14:paraId="51E905D5"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w:t>
            </w:r>
          </w:p>
        </w:tc>
        <w:tc>
          <w:tcPr>
            <w:tcW w:w="721" w:type="dxa"/>
          </w:tcPr>
          <w:p w14:paraId="73918E6C"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8.2</w:t>
            </w:r>
          </w:p>
        </w:tc>
      </w:tr>
      <w:tr w:rsidR="000566F2" w:rsidRPr="000566F2" w14:paraId="698DC140" w14:textId="77777777" w:rsidTr="00397C1A">
        <w:trPr>
          <w:trHeight w:val="106"/>
          <w:jc w:val="center"/>
        </w:trPr>
        <w:tc>
          <w:tcPr>
            <w:tcW w:w="851" w:type="dxa"/>
            <w:shd w:val="clear" w:color="auto" w:fill="auto"/>
          </w:tcPr>
          <w:p w14:paraId="6E37D25C"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3</w:t>
            </w:r>
          </w:p>
        </w:tc>
        <w:tc>
          <w:tcPr>
            <w:tcW w:w="851" w:type="dxa"/>
            <w:shd w:val="clear" w:color="auto" w:fill="auto"/>
          </w:tcPr>
          <w:p w14:paraId="6E8E1558"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10</w:t>
            </w:r>
            <w:r w:rsidRPr="000566F2">
              <w:rPr>
                <w:rFonts w:ascii="Arial" w:hAnsi="Arial"/>
                <w:sz w:val="18"/>
                <w:highlight w:val="yellow"/>
                <w:lang w:eastAsia="zh-CN"/>
              </w:rPr>
              <w:t xml:space="preserve"> </w:t>
            </w:r>
          </w:p>
        </w:tc>
        <w:tc>
          <w:tcPr>
            <w:tcW w:w="850" w:type="dxa"/>
          </w:tcPr>
          <w:p w14:paraId="5BD5CFF9"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48</w:t>
            </w:r>
          </w:p>
        </w:tc>
        <w:tc>
          <w:tcPr>
            <w:tcW w:w="914" w:type="dxa"/>
          </w:tcPr>
          <w:p w14:paraId="349858CD"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2</w:t>
            </w:r>
          </w:p>
        </w:tc>
        <w:tc>
          <w:tcPr>
            <w:tcW w:w="1138" w:type="dxa"/>
          </w:tcPr>
          <w:p w14:paraId="5393860A"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4</w:t>
            </w:r>
          </w:p>
        </w:tc>
        <w:tc>
          <w:tcPr>
            <w:tcW w:w="1134" w:type="dxa"/>
            <w:shd w:val="clear" w:color="auto" w:fill="auto"/>
          </w:tcPr>
          <w:p w14:paraId="5D8A181B"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sz w:val="18"/>
                <w:highlight w:val="yellow"/>
              </w:rPr>
              <w:t>R.PDCCH. 1-2.4 FDD</w:t>
            </w:r>
          </w:p>
        </w:tc>
        <w:tc>
          <w:tcPr>
            <w:tcW w:w="1276" w:type="dxa"/>
            <w:shd w:val="clear" w:color="auto" w:fill="auto"/>
          </w:tcPr>
          <w:p w14:paraId="15CBA1EC"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TDLA30-10</w:t>
            </w:r>
          </w:p>
        </w:tc>
        <w:tc>
          <w:tcPr>
            <w:tcW w:w="1130" w:type="dxa"/>
            <w:shd w:val="clear" w:color="auto" w:fill="auto"/>
          </w:tcPr>
          <w:p w14:paraId="400F939B"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1x2</w:t>
            </w:r>
            <w:r w:rsidRPr="000566F2">
              <w:rPr>
                <w:rFonts w:ascii="Arial" w:hAnsi="Arial"/>
                <w:sz w:val="18"/>
                <w:highlight w:val="yellow"/>
                <w:lang w:eastAsia="zh-CN"/>
              </w:rPr>
              <w:t xml:space="preserve"> Low</w:t>
            </w:r>
          </w:p>
        </w:tc>
        <w:tc>
          <w:tcPr>
            <w:tcW w:w="992" w:type="dxa"/>
          </w:tcPr>
          <w:p w14:paraId="309E75FB"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w:t>
            </w:r>
          </w:p>
        </w:tc>
        <w:tc>
          <w:tcPr>
            <w:tcW w:w="721" w:type="dxa"/>
          </w:tcPr>
          <w:p w14:paraId="4A20DB66"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5.5</w:t>
            </w:r>
          </w:p>
        </w:tc>
      </w:tr>
      <w:tr w:rsidR="000566F2" w:rsidRPr="000566F2" w14:paraId="676C6215" w14:textId="77777777" w:rsidTr="00397C1A">
        <w:trPr>
          <w:trHeight w:val="106"/>
          <w:jc w:val="center"/>
        </w:trPr>
        <w:tc>
          <w:tcPr>
            <w:tcW w:w="851" w:type="dxa"/>
            <w:shd w:val="clear" w:color="auto" w:fill="auto"/>
          </w:tcPr>
          <w:p w14:paraId="7E3BB559"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4</w:t>
            </w:r>
          </w:p>
        </w:tc>
        <w:tc>
          <w:tcPr>
            <w:tcW w:w="851" w:type="dxa"/>
            <w:shd w:val="clear" w:color="auto" w:fill="auto"/>
          </w:tcPr>
          <w:p w14:paraId="53A91642"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 xml:space="preserve">10 </w:t>
            </w:r>
          </w:p>
        </w:tc>
        <w:tc>
          <w:tcPr>
            <w:tcW w:w="850" w:type="dxa"/>
          </w:tcPr>
          <w:p w14:paraId="18C7D6CB"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48</w:t>
            </w:r>
          </w:p>
        </w:tc>
        <w:tc>
          <w:tcPr>
            <w:tcW w:w="914" w:type="dxa"/>
          </w:tcPr>
          <w:p w14:paraId="4587E40A"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w:t>
            </w:r>
          </w:p>
        </w:tc>
        <w:tc>
          <w:tcPr>
            <w:tcW w:w="1138" w:type="dxa"/>
          </w:tcPr>
          <w:p w14:paraId="0944399D"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sz w:val="18"/>
                <w:highlight w:val="yellow"/>
                <w:lang w:eastAsia="zh-CN"/>
              </w:rPr>
              <w:t>4</w:t>
            </w:r>
          </w:p>
        </w:tc>
        <w:tc>
          <w:tcPr>
            <w:tcW w:w="1134" w:type="dxa"/>
            <w:shd w:val="clear" w:color="auto" w:fill="auto"/>
          </w:tcPr>
          <w:p w14:paraId="1962F7AE"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sz w:val="18"/>
                <w:highlight w:val="yellow"/>
              </w:rPr>
              <w:t>R.PDCCH.1-1.1 FDD</w:t>
            </w:r>
            <w:r w:rsidRPr="000566F2" w:rsidDel="00114CE8">
              <w:rPr>
                <w:rFonts w:ascii="Arial" w:hAnsi="Arial" w:hint="eastAsia"/>
                <w:sz w:val="18"/>
                <w:highlight w:val="yellow"/>
              </w:rPr>
              <w:t xml:space="preserve"> </w:t>
            </w:r>
          </w:p>
        </w:tc>
        <w:tc>
          <w:tcPr>
            <w:tcW w:w="1276" w:type="dxa"/>
            <w:shd w:val="clear" w:color="auto" w:fill="auto"/>
          </w:tcPr>
          <w:p w14:paraId="04C4982B"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TDLA30-10</w:t>
            </w:r>
          </w:p>
        </w:tc>
        <w:tc>
          <w:tcPr>
            <w:tcW w:w="1130" w:type="dxa"/>
            <w:shd w:val="clear" w:color="auto" w:fill="auto"/>
          </w:tcPr>
          <w:p w14:paraId="050E67D1"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1x2 Low</w:t>
            </w:r>
          </w:p>
        </w:tc>
        <w:tc>
          <w:tcPr>
            <w:tcW w:w="992" w:type="dxa"/>
          </w:tcPr>
          <w:p w14:paraId="14B16743"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w:t>
            </w:r>
          </w:p>
        </w:tc>
        <w:tc>
          <w:tcPr>
            <w:tcW w:w="721" w:type="dxa"/>
          </w:tcPr>
          <w:p w14:paraId="74D340DD"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4.4</w:t>
            </w:r>
          </w:p>
        </w:tc>
      </w:tr>
      <w:tr w:rsidR="000566F2" w:rsidRPr="000566F2" w14:paraId="48E88AA7" w14:textId="77777777" w:rsidTr="00397C1A">
        <w:trPr>
          <w:trHeight w:val="106"/>
          <w:jc w:val="center"/>
        </w:trPr>
        <w:tc>
          <w:tcPr>
            <w:tcW w:w="851" w:type="dxa"/>
            <w:shd w:val="clear" w:color="auto" w:fill="auto"/>
          </w:tcPr>
          <w:p w14:paraId="43FBACF3"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5</w:t>
            </w:r>
          </w:p>
        </w:tc>
        <w:tc>
          <w:tcPr>
            <w:tcW w:w="851" w:type="dxa"/>
            <w:shd w:val="clear" w:color="auto" w:fill="auto"/>
          </w:tcPr>
          <w:p w14:paraId="2926C0A5"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10</w:t>
            </w:r>
          </w:p>
        </w:tc>
        <w:tc>
          <w:tcPr>
            <w:tcW w:w="850" w:type="dxa"/>
          </w:tcPr>
          <w:p w14:paraId="4EB92FAA"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48</w:t>
            </w:r>
          </w:p>
        </w:tc>
        <w:tc>
          <w:tcPr>
            <w:tcW w:w="914" w:type="dxa"/>
          </w:tcPr>
          <w:p w14:paraId="31666FAA"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w:t>
            </w:r>
          </w:p>
        </w:tc>
        <w:tc>
          <w:tcPr>
            <w:tcW w:w="1138" w:type="dxa"/>
          </w:tcPr>
          <w:p w14:paraId="41D69D9B"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16</w:t>
            </w:r>
          </w:p>
        </w:tc>
        <w:tc>
          <w:tcPr>
            <w:tcW w:w="1134" w:type="dxa"/>
            <w:shd w:val="clear" w:color="auto" w:fill="auto"/>
          </w:tcPr>
          <w:p w14:paraId="61691CC5" w14:textId="77777777" w:rsidR="000566F2" w:rsidRPr="000566F2" w:rsidRDefault="000566F2" w:rsidP="000566F2">
            <w:pPr>
              <w:keepNext/>
              <w:keepLines/>
              <w:spacing w:after="0"/>
              <w:jc w:val="center"/>
              <w:rPr>
                <w:rFonts w:ascii="Arial" w:hAnsi="Arial"/>
                <w:sz w:val="18"/>
              </w:rPr>
            </w:pPr>
            <w:r w:rsidRPr="000566F2">
              <w:rPr>
                <w:rFonts w:ascii="Arial" w:hAnsi="Arial"/>
                <w:sz w:val="18"/>
              </w:rPr>
              <w:t>R.PDCCH. 1-2.6 FDD</w:t>
            </w:r>
          </w:p>
        </w:tc>
        <w:tc>
          <w:tcPr>
            <w:tcW w:w="1276" w:type="dxa"/>
            <w:shd w:val="clear" w:color="auto" w:fill="auto"/>
          </w:tcPr>
          <w:p w14:paraId="1881AD20" w14:textId="77777777" w:rsidR="000566F2" w:rsidRPr="000566F2" w:rsidRDefault="000566F2" w:rsidP="000566F2">
            <w:pPr>
              <w:keepNext/>
              <w:keepLines/>
              <w:spacing w:after="0"/>
              <w:jc w:val="center"/>
              <w:rPr>
                <w:rFonts w:ascii="Arial" w:hAnsi="Arial"/>
                <w:sz w:val="18"/>
              </w:rPr>
            </w:pPr>
            <w:r w:rsidRPr="000566F2">
              <w:rPr>
                <w:rFonts w:ascii="Arial" w:hAnsi="Arial"/>
                <w:sz w:val="18"/>
              </w:rPr>
              <w:t>TDLA30-10</w:t>
            </w:r>
          </w:p>
        </w:tc>
        <w:tc>
          <w:tcPr>
            <w:tcW w:w="1130" w:type="dxa"/>
            <w:shd w:val="clear" w:color="auto" w:fill="auto"/>
          </w:tcPr>
          <w:p w14:paraId="41DB6C42"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 xml:space="preserve">1x2 </w:t>
            </w:r>
            <w:r w:rsidRPr="000566F2">
              <w:rPr>
                <w:rFonts w:ascii="Arial" w:hAnsi="Arial"/>
                <w:sz w:val="18"/>
                <w:lang w:eastAsia="zh-CN"/>
              </w:rPr>
              <w:t>Low</w:t>
            </w:r>
          </w:p>
        </w:tc>
        <w:tc>
          <w:tcPr>
            <w:tcW w:w="992" w:type="dxa"/>
          </w:tcPr>
          <w:p w14:paraId="19D4EC55"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w:t>
            </w:r>
          </w:p>
        </w:tc>
        <w:tc>
          <w:tcPr>
            <w:tcW w:w="721" w:type="dxa"/>
          </w:tcPr>
          <w:p w14:paraId="187B2FE1"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-2.1</w:t>
            </w:r>
          </w:p>
        </w:tc>
      </w:tr>
    </w:tbl>
    <w:p w14:paraId="128F3D29" w14:textId="140C74B5" w:rsidR="000566F2" w:rsidRDefault="000566F2" w:rsidP="0035094C">
      <w:pPr>
        <w:rPr>
          <w:lang w:val="en-US" w:eastAsia="zh-CN"/>
        </w:rPr>
      </w:pPr>
    </w:p>
    <w:p w14:paraId="3CE600AC" w14:textId="66D4CAF5" w:rsidR="000566F2" w:rsidRPr="000566F2" w:rsidRDefault="000566F2" w:rsidP="000566F2">
      <w:pPr>
        <w:keepNext/>
        <w:keepLines/>
        <w:spacing w:before="60"/>
        <w:jc w:val="center"/>
        <w:rPr>
          <w:rFonts w:ascii="Arial" w:hAnsi="Arial" w:cs="Arial"/>
          <w:b/>
          <w:lang w:val="x-none"/>
        </w:rPr>
      </w:pPr>
      <w:r w:rsidRPr="000566F2">
        <w:rPr>
          <w:rFonts w:ascii="Arial" w:hAnsi="Arial" w:cs="Arial"/>
          <w:b/>
          <w:lang w:val="x-none"/>
        </w:rPr>
        <w:t>Table 2.3</w:t>
      </w:r>
      <w:r>
        <w:rPr>
          <w:rFonts w:ascii="Arial" w:hAnsi="Arial" w:cs="Arial"/>
          <w:b/>
          <w:lang w:val="x-none"/>
        </w:rPr>
        <w:t>.1</w:t>
      </w:r>
      <w:r w:rsidRPr="000566F2">
        <w:rPr>
          <w:rFonts w:ascii="Arial" w:hAnsi="Arial" w:cs="Arial"/>
          <w:b/>
          <w:lang w:val="x-none"/>
        </w:rPr>
        <w:t>-</w:t>
      </w:r>
      <w:r>
        <w:rPr>
          <w:rFonts w:ascii="Arial" w:hAnsi="Arial" w:cs="Arial"/>
          <w:b/>
          <w:lang w:val="x-none"/>
        </w:rPr>
        <w:t>2</w:t>
      </w:r>
      <w:r w:rsidRPr="000566F2">
        <w:rPr>
          <w:rFonts w:ascii="Arial" w:hAnsi="Arial" w:cs="Arial"/>
          <w:b/>
          <w:lang w:val="x-none"/>
        </w:rPr>
        <w:t xml:space="preserve"> Minimum performance for PDCCH with 15 kHz SCS</w:t>
      </w:r>
      <w:r>
        <w:rPr>
          <w:rFonts w:ascii="Arial" w:hAnsi="Arial" w:cs="Arial"/>
          <w:b/>
          <w:lang w:val="x-none"/>
        </w:rPr>
        <w:t xml:space="preserve"> and 2Tx</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566F2" w:rsidRPr="000566F2" w14:paraId="784F5879" w14:textId="77777777" w:rsidTr="00397C1A">
        <w:trPr>
          <w:trHeight w:val="209"/>
          <w:jc w:val="center"/>
        </w:trPr>
        <w:tc>
          <w:tcPr>
            <w:tcW w:w="851" w:type="dxa"/>
            <w:vMerge w:val="restart"/>
            <w:vAlign w:val="center"/>
          </w:tcPr>
          <w:p w14:paraId="30788DCB"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Test number</w:t>
            </w:r>
          </w:p>
        </w:tc>
        <w:tc>
          <w:tcPr>
            <w:tcW w:w="851" w:type="dxa"/>
            <w:vMerge w:val="restart"/>
            <w:vAlign w:val="center"/>
          </w:tcPr>
          <w:p w14:paraId="1BE4688F" w14:textId="77777777" w:rsidR="000566F2" w:rsidRPr="000566F2" w:rsidRDefault="000566F2" w:rsidP="000566F2">
            <w:pPr>
              <w:keepNext/>
              <w:keepLines/>
              <w:spacing w:after="0"/>
              <w:jc w:val="center"/>
              <w:rPr>
                <w:rFonts w:ascii="Arial" w:hAnsi="Arial"/>
                <w:b/>
                <w:sz w:val="18"/>
                <w:lang w:eastAsia="zh-CN"/>
              </w:rPr>
            </w:pPr>
            <w:r w:rsidRPr="000566F2">
              <w:rPr>
                <w:rFonts w:ascii="Arial" w:hAnsi="Arial"/>
                <w:b/>
                <w:sz w:val="18"/>
              </w:rPr>
              <w:t>Bandwidth</w:t>
            </w:r>
            <w:r w:rsidRPr="000566F2">
              <w:rPr>
                <w:rFonts w:ascii="Arial" w:hAnsi="Arial" w:hint="eastAsia"/>
                <w:b/>
                <w:sz w:val="18"/>
                <w:lang w:eastAsia="zh-CN"/>
              </w:rPr>
              <w:t xml:space="preserve"> (MHz)</w:t>
            </w:r>
          </w:p>
        </w:tc>
        <w:tc>
          <w:tcPr>
            <w:tcW w:w="850" w:type="dxa"/>
            <w:vMerge w:val="restart"/>
            <w:vAlign w:val="center"/>
          </w:tcPr>
          <w:p w14:paraId="248BF830" w14:textId="77777777" w:rsidR="000566F2" w:rsidRPr="000566F2" w:rsidRDefault="000566F2" w:rsidP="000566F2">
            <w:pPr>
              <w:keepNext/>
              <w:keepLines/>
              <w:spacing w:after="0"/>
              <w:jc w:val="center"/>
              <w:rPr>
                <w:rFonts w:ascii="Arial" w:hAnsi="Arial"/>
                <w:b/>
                <w:sz w:val="18"/>
                <w:lang w:eastAsia="zh-CN"/>
              </w:rPr>
            </w:pPr>
            <w:r w:rsidRPr="000566F2">
              <w:rPr>
                <w:rFonts w:ascii="Arial" w:hAnsi="Arial" w:hint="eastAsia"/>
                <w:b/>
                <w:sz w:val="18"/>
                <w:lang w:eastAsia="zh-CN"/>
              </w:rPr>
              <w:t>CORES</w:t>
            </w:r>
            <w:r w:rsidRPr="000566F2">
              <w:rPr>
                <w:rFonts w:ascii="Arial" w:hAnsi="Arial"/>
                <w:b/>
                <w:sz w:val="18"/>
                <w:lang w:eastAsia="zh-CN"/>
              </w:rPr>
              <w:t>ET RB</w:t>
            </w:r>
          </w:p>
        </w:tc>
        <w:tc>
          <w:tcPr>
            <w:tcW w:w="914" w:type="dxa"/>
            <w:vMerge w:val="restart"/>
            <w:vAlign w:val="center"/>
          </w:tcPr>
          <w:p w14:paraId="28BD12CB" w14:textId="77777777" w:rsidR="000566F2" w:rsidRPr="000566F2" w:rsidRDefault="000566F2" w:rsidP="000566F2">
            <w:pPr>
              <w:keepNext/>
              <w:keepLines/>
              <w:spacing w:after="0"/>
              <w:jc w:val="center"/>
              <w:rPr>
                <w:rFonts w:ascii="Arial" w:hAnsi="Arial"/>
                <w:b/>
                <w:sz w:val="18"/>
                <w:lang w:eastAsia="zh-CN"/>
              </w:rPr>
            </w:pPr>
            <w:r w:rsidRPr="000566F2">
              <w:rPr>
                <w:rFonts w:ascii="Arial" w:hAnsi="Arial" w:hint="eastAsia"/>
                <w:b/>
                <w:sz w:val="18"/>
                <w:lang w:eastAsia="zh-CN"/>
              </w:rPr>
              <w:t>CORESET duration</w:t>
            </w:r>
          </w:p>
        </w:tc>
        <w:tc>
          <w:tcPr>
            <w:tcW w:w="1138" w:type="dxa"/>
            <w:vMerge w:val="restart"/>
            <w:vAlign w:val="center"/>
          </w:tcPr>
          <w:p w14:paraId="7886C8EA"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Aggregation level</w:t>
            </w:r>
          </w:p>
        </w:tc>
        <w:tc>
          <w:tcPr>
            <w:tcW w:w="1134" w:type="dxa"/>
            <w:vMerge w:val="restart"/>
            <w:vAlign w:val="center"/>
          </w:tcPr>
          <w:p w14:paraId="65D6AAAC"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Reference Channel</w:t>
            </w:r>
          </w:p>
        </w:tc>
        <w:tc>
          <w:tcPr>
            <w:tcW w:w="1276" w:type="dxa"/>
            <w:vMerge w:val="restart"/>
            <w:vAlign w:val="center"/>
          </w:tcPr>
          <w:p w14:paraId="775E7773"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Propagation Condition</w:t>
            </w:r>
          </w:p>
        </w:tc>
        <w:tc>
          <w:tcPr>
            <w:tcW w:w="1130" w:type="dxa"/>
            <w:vMerge w:val="restart"/>
            <w:vAlign w:val="center"/>
          </w:tcPr>
          <w:p w14:paraId="7E19775A"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Antenna configuration and correlation Matrix</w:t>
            </w:r>
          </w:p>
        </w:tc>
        <w:tc>
          <w:tcPr>
            <w:tcW w:w="1713" w:type="dxa"/>
            <w:gridSpan w:val="2"/>
            <w:vAlign w:val="center"/>
          </w:tcPr>
          <w:p w14:paraId="3204AC36"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Reference value</w:t>
            </w:r>
          </w:p>
        </w:tc>
      </w:tr>
      <w:tr w:rsidR="000566F2" w:rsidRPr="000566F2" w14:paraId="46914CC8" w14:textId="77777777" w:rsidTr="00397C1A">
        <w:trPr>
          <w:trHeight w:val="209"/>
          <w:jc w:val="center"/>
        </w:trPr>
        <w:tc>
          <w:tcPr>
            <w:tcW w:w="851" w:type="dxa"/>
            <w:vMerge/>
            <w:vAlign w:val="center"/>
          </w:tcPr>
          <w:p w14:paraId="17021764" w14:textId="77777777" w:rsidR="000566F2" w:rsidRPr="000566F2" w:rsidRDefault="000566F2" w:rsidP="000566F2">
            <w:pPr>
              <w:keepNext/>
              <w:keepLines/>
              <w:spacing w:after="0"/>
              <w:jc w:val="center"/>
              <w:rPr>
                <w:rFonts w:ascii="Arial" w:hAnsi="Arial"/>
                <w:b/>
                <w:sz w:val="18"/>
              </w:rPr>
            </w:pPr>
          </w:p>
        </w:tc>
        <w:tc>
          <w:tcPr>
            <w:tcW w:w="851" w:type="dxa"/>
            <w:vMerge/>
            <w:vAlign w:val="center"/>
          </w:tcPr>
          <w:p w14:paraId="46480D80" w14:textId="77777777" w:rsidR="000566F2" w:rsidRPr="000566F2" w:rsidRDefault="000566F2" w:rsidP="000566F2">
            <w:pPr>
              <w:keepNext/>
              <w:keepLines/>
              <w:spacing w:after="0"/>
              <w:jc w:val="center"/>
              <w:rPr>
                <w:rFonts w:ascii="Arial" w:hAnsi="Arial"/>
                <w:b/>
                <w:sz w:val="18"/>
              </w:rPr>
            </w:pPr>
          </w:p>
        </w:tc>
        <w:tc>
          <w:tcPr>
            <w:tcW w:w="850" w:type="dxa"/>
            <w:vMerge/>
            <w:vAlign w:val="center"/>
          </w:tcPr>
          <w:p w14:paraId="553ACDDA" w14:textId="77777777" w:rsidR="000566F2" w:rsidRPr="000566F2" w:rsidRDefault="000566F2" w:rsidP="000566F2">
            <w:pPr>
              <w:keepNext/>
              <w:keepLines/>
              <w:spacing w:after="0"/>
              <w:jc w:val="center"/>
              <w:rPr>
                <w:rFonts w:ascii="Arial" w:hAnsi="Arial"/>
                <w:b/>
                <w:sz w:val="18"/>
              </w:rPr>
            </w:pPr>
          </w:p>
        </w:tc>
        <w:tc>
          <w:tcPr>
            <w:tcW w:w="914" w:type="dxa"/>
            <w:vMerge/>
            <w:vAlign w:val="center"/>
          </w:tcPr>
          <w:p w14:paraId="4BF802AE" w14:textId="77777777" w:rsidR="000566F2" w:rsidRPr="000566F2" w:rsidRDefault="000566F2" w:rsidP="000566F2">
            <w:pPr>
              <w:keepNext/>
              <w:keepLines/>
              <w:spacing w:after="0"/>
              <w:jc w:val="center"/>
              <w:rPr>
                <w:rFonts w:ascii="Arial" w:hAnsi="Arial"/>
                <w:b/>
                <w:sz w:val="18"/>
              </w:rPr>
            </w:pPr>
          </w:p>
        </w:tc>
        <w:tc>
          <w:tcPr>
            <w:tcW w:w="1138" w:type="dxa"/>
            <w:vMerge/>
            <w:vAlign w:val="center"/>
          </w:tcPr>
          <w:p w14:paraId="048BA8ED" w14:textId="77777777" w:rsidR="000566F2" w:rsidRPr="000566F2" w:rsidRDefault="000566F2" w:rsidP="000566F2">
            <w:pPr>
              <w:keepNext/>
              <w:keepLines/>
              <w:spacing w:after="0"/>
              <w:jc w:val="center"/>
              <w:rPr>
                <w:rFonts w:ascii="Arial" w:hAnsi="Arial"/>
                <w:b/>
                <w:sz w:val="18"/>
              </w:rPr>
            </w:pPr>
          </w:p>
        </w:tc>
        <w:tc>
          <w:tcPr>
            <w:tcW w:w="1134" w:type="dxa"/>
            <w:vMerge/>
            <w:vAlign w:val="center"/>
          </w:tcPr>
          <w:p w14:paraId="7CDC4C28" w14:textId="77777777" w:rsidR="000566F2" w:rsidRPr="000566F2" w:rsidRDefault="000566F2" w:rsidP="000566F2">
            <w:pPr>
              <w:keepNext/>
              <w:keepLines/>
              <w:spacing w:after="0"/>
              <w:jc w:val="center"/>
              <w:rPr>
                <w:rFonts w:ascii="Arial" w:hAnsi="Arial"/>
                <w:b/>
                <w:sz w:val="18"/>
              </w:rPr>
            </w:pPr>
          </w:p>
        </w:tc>
        <w:tc>
          <w:tcPr>
            <w:tcW w:w="1276" w:type="dxa"/>
            <w:vMerge/>
            <w:vAlign w:val="center"/>
          </w:tcPr>
          <w:p w14:paraId="2A62A659" w14:textId="77777777" w:rsidR="000566F2" w:rsidRPr="000566F2" w:rsidRDefault="000566F2" w:rsidP="000566F2">
            <w:pPr>
              <w:keepNext/>
              <w:keepLines/>
              <w:spacing w:after="0"/>
              <w:jc w:val="center"/>
              <w:rPr>
                <w:rFonts w:ascii="Arial" w:hAnsi="Arial"/>
                <w:b/>
                <w:sz w:val="18"/>
              </w:rPr>
            </w:pPr>
          </w:p>
        </w:tc>
        <w:tc>
          <w:tcPr>
            <w:tcW w:w="1130" w:type="dxa"/>
            <w:vMerge/>
            <w:vAlign w:val="center"/>
          </w:tcPr>
          <w:p w14:paraId="25947C13" w14:textId="77777777" w:rsidR="000566F2" w:rsidRPr="000566F2" w:rsidRDefault="000566F2" w:rsidP="000566F2">
            <w:pPr>
              <w:keepNext/>
              <w:keepLines/>
              <w:spacing w:after="0"/>
              <w:jc w:val="center"/>
              <w:rPr>
                <w:rFonts w:ascii="Arial" w:hAnsi="Arial"/>
                <w:b/>
                <w:sz w:val="18"/>
              </w:rPr>
            </w:pPr>
          </w:p>
        </w:tc>
        <w:tc>
          <w:tcPr>
            <w:tcW w:w="992" w:type="dxa"/>
            <w:vAlign w:val="center"/>
          </w:tcPr>
          <w:p w14:paraId="4C68B347"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Pm-</w:t>
            </w:r>
            <w:proofErr w:type="spellStart"/>
            <w:r w:rsidRPr="000566F2">
              <w:rPr>
                <w:rFonts w:ascii="Arial" w:hAnsi="Arial"/>
                <w:b/>
                <w:sz w:val="18"/>
              </w:rPr>
              <w:t>dsg</w:t>
            </w:r>
            <w:proofErr w:type="spellEnd"/>
            <w:r w:rsidRPr="000566F2">
              <w:rPr>
                <w:rFonts w:ascii="Arial" w:hAnsi="Arial"/>
                <w:b/>
                <w:sz w:val="18"/>
              </w:rPr>
              <w:t xml:space="preserve"> (%)</w:t>
            </w:r>
          </w:p>
        </w:tc>
        <w:tc>
          <w:tcPr>
            <w:tcW w:w="721" w:type="dxa"/>
            <w:vAlign w:val="center"/>
          </w:tcPr>
          <w:p w14:paraId="67B2847B" w14:textId="77777777" w:rsidR="000566F2" w:rsidRPr="000566F2" w:rsidRDefault="000566F2" w:rsidP="000566F2">
            <w:pPr>
              <w:keepNext/>
              <w:keepLines/>
              <w:spacing w:after="0"/>
              <w:jc w:val="center"/>
              <w:rPr>
                <w:rFonts w:ascii="Arial" w:hAnsi="Arial"/>
                <w:b/>
                <w:sz w:val="18"/>
              </w:rPr>
            </w:pPr>
            <w:r w:rsidRPr="000566F2">
              <w:rPr>
                <w:rFonts w:ascii="Arial" w:hAnsi="Arial"/>
                <w:b/>
                <w:sz w:val="18"/>
              </w:rPr>
              <w:t>SNR</w:t>
            </w:r>
            <w:r w:rsidRPr="000566F2" w:rsidDel="005B3479">
              <w:rPr>
                <w:rFonts w:ascii="Arial" w:hAnsi="Arial"/>
                <w:b/>
                <w:sz w:val="18"/>
              </w:rPr>
              <w:t xml:space="preserve"> </w:t>
            </w:r>
            <w:r w:rsidRPr="000566F2">
              <w:rPr>
                <w:rFonts w:ascii="Arial" w:hAnsi="Arial"/>
                <w:b/>
                <w:sz w:val="18"/>
              </w:rPr>
              <w:t>(dB)</w:t>
            </w:r>
          </w:p>
        </w:tc>
      </w:tr>
      <w:tr w:rsidR="000566F2" w:rsidRPr="000566F2" w14:paraId="172A5291" w14:textId="77777777" w:rsidTr="00397C1A">
        <w:trPr>
          <w:trHeight w:val="106"/>
          <w:jc w:val="center"/>
        </w:trPr>
        <w:tc>
          <w:tcPr>
            <w:tcW w:w="851" w:type="dxa"/>
            <w:shd w:val="clear" w:color="auto" w:fill="auto"/>
          </w:tcPr>
          <w:p w14:paraId="4F3B764A" w14:textId="16988D76" w:rsidR="000566F2" w:rsidRPr="000566F2" w:rsidRDefault="000566F2" w:rsidP="000566F2">
            <w:pPr>
              <w:keepNext/>
              <w:keepLines/>
              <w:spacing w:after="0"/>
              <w:jc w:val="center"/>
              <w:rPr>
                <w:rFonts w:ascii="Arial" w:hAnsi="Arial"/>
                <w:sz w:val="18"/>
              </w:rPr>
            </w:pPr>
            <w:r>
              <w:rPr>
                <w:rFonts w:ascii="Arial" w:hAnsi="Arial"/>
                <w:sz w:val="18"/>
              </w:rPr>
              <w:t>6</w:t>
            </w:r>
          </w:p>
        </w:tc>
        <w:tc>
          <w:tcPr>
            <w:tcW w:w="851" w:type="dxa"/>
            <w:shd w:val="clear" w:color="auto" w:fill="auto"/>
          </w:tcPr>
          <w:p w14:paraId="3735C25C" w14:textId="77777777" w:rsidR="000566F2" w:rsidRPr="000566F2" w:rsidRDefault="000566F2" w:rsidP="000566F2">
            <w:pPr>
              <w:keepNext/>
              <w:keepLines/>
              <w:spacing w:after="0"/>
              <w:jc w:val="center"/>
              <w:rPr>
                <w:rFonts w:ascii="Arial" w:hAnsi="Arial"/>
                <w:sz w:val="18"/>
              </w:rPr>
            </w:pPr>
            <w:r w:rsidRPr="000566F2">
              <w:rPr>
                <w:rFonts w:ascii="Arial" w:hAnsi="Arial"/>
                <w:sz w:val="18"/>
              </w:rPr>
              <w:t xml:space="preserve">10 </w:t>
            </w:r>
          </w:p>
        </w:tc>
        <w:tc>
          <w:tcPr>
            <w:tcW w:w="850" w:type="dxa"/>
          </w:tcPr>
          <w:p w14:paraId="246E1638"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24</w:t>
            </w:r>
          </w:p>
        </w:tc>
        <w:tc>
          <w:tcPr>
            <w:tcW w:w="914" w:type="dxa"/>
          </w:tcPr>
          <w:p w14:paraId="2E57312B"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w:t>
            </w:r>
          </w:p>
        </w:tc>
        <w:tc>
          <w:tcPr>
            <w:tcW w:w="1138" w:type="dxa"/>
          </w:tcPr>
          <w:p w14:paraId="62061BC1" w14:textId="77777777" w:rsidR="000566F2" w:rsidRPr="000566F2" w:rsidRDefault="000566F2" w:rsidP="000566F2">
            <w:pPr>
              <w:keepNext/>
              <w:keepLines/>
              <w:spacing w:after="0"/>
              <w:jc w:val="center"/>
              <w:rPr>
                <w:rFonts w:ascii="Arial" w:hAnsi="Arial"/>
                <w:sz w:val="18"/>
              </w:rPr>
            </w:pPr>
            <w:r w:rsidRPr="000566F2">
              <w:rPr>
                <w:rFonts w:ascii="Arial" w:hAnsi="Arial"/>
                <w:sz w:val="18"/>
              </w:rPr>
              <w:t>4</w:t>
            </w:r>
          </w:p>
        </w:tc>
        <w:tc>
          <w:tcPr>
            <w:tcW w:w="1134" w:type="dxa"/>
            <w:shd w:val="clear" w:color="auto" w:fill="auto"/>
          </w:tcPr>
          <w:p w14:paraId="1F63B2DA" w14:textId="77777777" w:rsidR="000566F2" w:rsidRPr="000566F2" w:rsidRDefault="000566F2" w:rsidP="000566F2">
            <w:pPr>
              <w:keepNext/>
              <w:keepLines/>
              <w:spacing w:after="0"/>
              <w:jc w:val="center"/>
              <w:rPr>
                <w:rFonts w:ascii="Arial" w:hAnsi="Arial"/>
                <w:sz w:val="18"/>
              </w:rPr>
            </w:pPr>
            <w:r w:rsidRPr="000566F2">
              <w:rPr>
                <w:rFonts w:ascii="Arial" w:hAnsi="Arial"/>
                <w:sz w:val="18"/>
              </w:rPr>
              <w:t>R.PDCCH. 1-2.2 FDD</w:t>
            </w:r>
          </w:p>
        </w:tc>
        <w:tc>
          <w:tcPr>
            <w:tcW w:w="1276" w:type="dxa"/>
            <w:shd w:val="clear" w:color="auto" w:fill="auto"/>
          </w:tcPr>
          <w:p w14:paraId="4ED112B6" w14:textId="77777777" w:rsidR="000566F2" w:rsidRPr="000566F2" w:rsidRDefault="000566F2" w:rsidP="000566F2">
            <w:pPr>
              <w:keepNext/>
              <w:keepLines/>
              <w:spacing w:after="0"/>
              <w:jc w:val="center"/>
              <w:rPr>
                <w:rFonts w:ascii="Arial" w:hAnsi="Arial"/>
                <w:sz w:val="18"/>
              </w:rPr>
            </w:pPr>
            <w:r w:rsidRPr="000566F2">
              <w:rPr>
                <w:rFonts w:ascii="Arial" w:hAnsi="Arial"/>
                <w:sz w:val="18"/>
              </w:rPr>
              <w:t>TDLC300-100</w:t>
            </w:r>
          </w:p>
        </w:tc>
        <w:tc>
          <w:tcPr>
            <w:tcW w:w="1130" w:type="dxa"/>
            <w:shd w:val="clear" w:color="auto" w:fill="auto"/>
          </w:tcPr>
          <w:p w14:paraId="45C7AED4" w14:textId="77777777" w:rsidR="000566F2" w:rsidRPr="000566F2" w:rsidRDefault="000566F2" w:rsidP="000566F2">
            <w:pPr>
              <w:keepNext/>
              <w:keepLines/>
              <w:spacing w:after="0"/>
              <w:jc w:val="center"/>
              <w:rPr>
                <w:rFonts w:ascii="Arial" w:hAnsi="Arial"/>
                <w:sz w:val="18"/>
              </w:rPr>
            </w:pPr>
            <w:r w:rsidRPr="000566F2">
              <w:rPr>
                <w:rFonts w:ascii="Arial" w:hAnsi="Arial"/>
                <w:sz w:val="18"/>
              </w:rPr>
              <w:t>2x2 Low</w:t>
            </w:r>
          </w:p>
        </w:tc>
        <w:tc>
          <w:tcPr>
            <w:tcW w:w="992" w:type="dxa"/>
          </w:tcPr>
          <w:p w14:paraId="188AC546" w14:textId="77777777" w:rsidR="000566F2" w:rsidRPr="000566F2" w:rsidRDefault="000566F2" w:rsidP="000566F2">
            <w:pPr>
              <w:keepNext/>
              <w:keepLines/>
              <w:spacing w:after="0"/>
              <w:jc w:val="center"/>
              <w:rPr>
                <w:rFonts w:ascii="Arial" w:hAnsi="Arial"/>
                <w:sz w:val="18"/>
              </w:rPr>
            </w:pPr>
            <w:r w:rsidRPr="000566F2">
              <w:rPr>
                <w:rFonts w:ascii="Arial" w:hAnsi="Arial"/>
                <w:sz w:val="18"/>
              </w:rPr>
              <w:t>1</w:t>
            </w:r>
          </w:p>
        </w:tc>
        <w:tc>
          <w:tcPr>
            <w:tcW w:w="721" w:type="dxa"/>
          </w:tcPr>
          <w:p w14:paraId="1EBEC222"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2.0</w:t>
            </w:r>
          </w:p>
        </w:tc>
      </w:tr>
      <w:tr w:rsidR="000566F2" w:rsidRPr="000566F2" w14:paraId="39B453E1" w14:textId="77777777" w:rsidTr="00397C1A">
        <w:trPr>
          <w:trHeight w:val="106"/>
          <w:jc w:val="center"/>
        </w:trPr>
        <w:tc>
          <w:tcPr>
            <w:tcW w:w="851" w:type="dxa"/>
            <w:shd w:val="clear" w:color="auto" w:fill="auto"/>
          </w:tcPr>
          <w:p w14:paraId="4DAE51B4" w14:textId="0AC8770A" w:rsidR="000566F2" w:rsidRPr="000566F2" w:rsidRDefault="000566F2" w:rsidP="000566F2">
            <w:pPr>
              <w:keepNext/>
              <w:keepLines/>
              <w:spacing w:after="0"/>
              <w:jc w:val="center"/>
              <w:rPr>
                <w:rFonts w:ascii="Arial" w:hAnsi="Arial"/>
                <w:sz w:val="18"/>
                <w:lang w:eastAsia="zh-CN"/>
              </w:rPr>
            </w:pPr>
            <w:r>
              <w:rPr>
                <w:rFonts w:ascii="Arial" w:hAnsi="Arial"/>
                <w:sz w:val="18"/>
                <w:lang w:eastAsia="zh-CN"/>
              </w:rPr>
              <w:t>7</w:t>
            </w:r>
          </w:p>
        </w:tc>
        <w:tc>
          <w:tcPr>
            <w:tcW w:w="851" w:type="dxa"/>
            <w:shd w:val="clear" w:color="auto" w:fill="auto"/>
          </w:tcPr>
          <w:p w14:paraId="338135BE"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10</w:t>
            </w:r>
            <w:r w:rsidRPr="000566F2">
              <w:rPr>
                <w:rFonts w:ascii="Arial" w:hAnsi="Arial"/>
                <w:sz w:val="18"/>
                <w:lang w:eastAsia="zh-CN"/>
              </w:rPr>
              <w:t xml:space="preserve"> </w:t>
            </w:r>
          </w:p>
        </w:tc>
        <w:tc>
          <w:tcPr>
            <w:tcW w:w="850" w:type="dxa"/>
          </w:tcPr>
          <w:p w14:paraId="7EF77B35"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sz w:val="18"/>
                <w:lang w:eastAsia="zh-CN"/>
              </w:rPr>
              <w:t>48</w:t>
            </w:r>
          </w:p>
        </w:tc>
        <w:tc>
          <w:tcPr>
            <w:tcW w:w="914" w:type="dxa"/>
          </w:tcPr>
          <w:p w14:paraId="773EA181"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w:t>
            </w:r>
          </w:p>
        </w:tc>
        <w:tc>
          <w:tcPr>
            <w:tcW w:w="1138" w:type="dxa"/>
          </w:tcPr>
          <w:p w14:paraId="38C6B871"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sz w:val="18"/>
                <w:lang w:eastAsia="zh-CN"/>
              </w:rPr>
              <w:t>8</w:t>
            </w:r>
          </w:p>
        </w:tc>
        <w:tc>
          <w:tcPr>
            <w:tcW w:w="1134" w:type="dxa"/>
            <w:shd w:val="clear" w:color="auto" w:fill="auto"/>
          </w:tcPr>
          <w:p w14:paraId="3A9E9427"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sz w:val="18"/>
              </w:rPr>
              <w:t>R.PDCCH. 1-2.5 FDD</w:t>
            </w:r>
          </w:p>
        </w:tc>
        <w:tc>
          <w:tcPr>
            <w:tcW w:w="1276" w:type="dxa"/>
            <w:shd w:val="clear" w:color="auto" w:fill="auto"/>
          </w:tcPr>
          <w:p w14:paraId="70A6727C" w14:textId="77777777" w:rsidR="000566F2" w:rsidRPr="000566F2" w:rsidRDefault="000566F2" w:rsidP="000566F2">
            <w:pPr>
              <w:keepNext/>
              <w:keepLines/>
              <w:spacing w:after="0"/>
              <w:jc w:val="center"/>
              <w:rPr>
                <w:rFonts w:ascii="Arial" w:hAnsi="Arial"/>
                <w:sz w:val="18"/>
              </w:rPr>
            </w:pPr>
            <w:r w:rsidRPr="000566F2">
              <w:rPr>
                <w:rFonts w:ascii="Arial" w:hAnsi="Arial"/>
                <w:sz w:val="18"/>
              </w:rPr>
              <w:t>TDLC300-100</w:t>
            </w:r>
          </w:p>
        </w:tc>
        <w:tc>
          <w:tcPr>
            <w:tcW w:w="1130" w:type="dxa"/>
            <w:shd w:val="clear" w:color="auto" w:fill="auto"/>
          </w:tcPr>
          <w:p w14:paraId="3C82E27A"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2x2</w:t>
            </w:r>
            <w:r w:rsidRPr="000566F2">
              <w:rPr>
                <w:rFonts w:ascii="Arial" w:hAnsi="Arial"/>
                <w:sz w:val="18"/>
                <w:lang w:eastAsia="zh-CN"/>
              </w:rPr>
              <w:t xml:space="preserve"> Low</w:t>
            </w:r>
          </w:p>
        </w:tc>
        <w:tc>
          <w:tcPr>
            <w:tcW w:w="992" w:type="dxa"/>
          </w:tcPr>
          <w:p w14:paraId="04373DA9"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w:t>
            </w:r>
          </w:p>
        </w:tc>
        <w:tc>
          <w:tcPr>
            <w:tcW w:w="721" w:type="dxa"/>
          </w:tcPr>
          <w:p w14:paraId="56453FFB" w14:textId="77777777" w:rsidR="000566F2" w:rsidRPr="000566F2" w:rsidRDefault="000566F2" w:rsidP="000566F2">
            <w:pPr>
              <w:keepNext/>
              <w:keepLines/>
              <w:spacing w:after="0"/>
              <w:jc w:val="center"/>
              <w:rPr>
                <w:rFonts w:ascii="Arial" w:hAnsi="Arial"/>
                <w:sz w:val="18"/>
                <w:lang w:eastAsia="zh-CN"/>
              </w:rPr>
            </w:pPr>
            <w:r w:rsidRPr="000566F2">
              <w:rPr>
                <w:rFonts w:ascii="Arial" w:hAnsi="Arial" w:hint="eastAsia"/>
                <w:sz w:val="18"/>
                <w:lang w:eastAsia="zh-CN"/>
              </w:rPr>
              <w:t>-1.3</w:t>
            </w:r>
          </w:p>
        </w:tc>
      </w:tr>
      <w:tr w:rsidR="000566F2" w:rsidRPr="000566F2" w14:paraId="2A3A63DD" w14:textId="77777777" w:rsidTr="00397C1A">
        <w:trPr>
          <w:trHeight w:val="106"/>
          <w:jc w:val="center"/>
        </w:trPr>
        <w:tc>
          <w:tcPr>
            <w:tcW w:w="851" w:type="dxa"/>
            <w:shd w:val="clear" w:color="auto" w:fill="auto"/>
          </w:tcPr>
          <w:p w14:paraId="5602B475" w14:textId="496E0C77" w:rsidR="000566F2" w:rsidRPr="000566F2" w:rsidRDefault="000566F2" w:rsidP="000566F2">
            <w:pPr>
              <w:keepNext/>
              <w:keepLines/>
              <w:spacing w:after="0"/>
              <w:jc w:val="center"/>
              <w:rPr>
                <w:rFonts w:ascii="Arial" w:hAnsi="Arial"/>
                <w:sz w:val="18"/>
                <w:highlight w:val="yellow"/>
                <w:lang w:eastAsia="zh-CN"/>
              </w:rPr>
            </w:pPr>
            <w:r>
              <w:rPr>
                <w:rFonts w:ascii="Arial" w:hAnsi="Arial"/>
                <w:sz w:val="18"/>
                <w:highlight w:val="yellow"/>
                <w:lang w:eastAsia="zh-CN"/>
              </w:rPr>
              <w:t>8</w:t>
            </w:r>
          </w:p>
        </w:tc>
        <w:tc>
          <w:tcPr>
            <w:tcW w:w="851" w:type="dxa"/>
            <w:shd w:val="clear" w:color="auto" w:fill="auto"/>
          </w:tcPr>
          <w:p w14:paraId="40D1BE8D"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 xml:space="preserve">10 </w:t>
            </w:r>
          </w:p>
        </w:tc>
        <w:tc>
          <w:tcPr>
            <w:tcW w:w="850" w:type="dxa"/>
          </w:tcPr>
          <w:p w14:paraId="4987FD17"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48</w:t>
            </w:r>
          </w:p>
        </w:tc>
        <w:tc>
          <w:tcPr>
            <w:tcW w:w="914" w:type="dxa"/>
          </w:tcPr>
          <w:p w14:paraId="01053B58"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w:t>
            </w:r>
          </w:p>
        </w:tc>
        <w:tc>
          <w:tcPr>
            <w:tcW w:w="1138" w:type="dxa"/>
          </w:tcPr>
          <w:p w14:paraId="40C2463B"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8</w:t>
            </w:r>
          </w:p>
        </w:tc>
        <w:tc>
          <w:tcPr>
            <w:tcW w:w="1134" w:type="dxa"/>
            <w:shd w:val="clear" w:color="auto" w:fill="auto"/>
          </w:tcPr>
          <w:p w14:paraId="780D262A"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sz w:val="18"/>
                <w:highlight w:val="yellow"/>
              </w:rPr>
              <w:t>R.PDCCH.1-1.3 FDD</w:t>
            </w:r>
          </w:p>
        </w:tc>
        <w:tc>
          <w:tcPr>
            <w:tcW w:w="1276" w:type="dxa"/>
            <w:shd w:val="clear" w:color="auto" w:fill="auto"/>
          </w:tcPr>
          <w:p w14:paraId="2B7E11AB" w14:textId="77777777" w:rsidR="000566F2" w:rsidRPr="000566F2" w:rsidRDefault="000566F2" w:rsidP="000566F2">
            <w:pPr>
              <w:keepNext/>
              <w:keepLines/>
              <w:spacing w:after="0"/>
              <w:jc w:val="center"/>
              <w:rPr>
                <w:rFonts w:ascii="Arial" w:hAnsi="Arial"/>
                <w:sz w:val="18"/>
                <w:highlight w:val="yellow"/>
              </w:rPr>
            </w:pPr>
            <w:r w:rsidRPr="000566F2">
              <w:rPr>
                <w:rFonts w:ascii="Arial" w:hAnsi="Arial"/>
                <w:sz w:val="18"/>
                <w:highlight w:val="yellow"/>
              </w:rPr>
              <w:t>TDLA30-10</w:t>
            </w:r>
          </w:p>
        </w:tc>
        <w:tc>
          <w:tcPr>
            <w:tcW w:w="1130" w:type="dxa"/>
            <w:shd w:val="clear" w:color="auto" w:fill="auto"/>
          </w:tcPr>
          <w:p w14:paraId="1E78A311"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2x2 Low</w:t>
            </w:r>
          </w:p>
        </w:tc>
        <w:tc>
          <w:tcPr>
            <w:tcW w:w="992" w:type="dxa"/>
          </w:tcPr>
          <w:p w14:paraId="151483C4"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1</w:t>
            </w:r>
          </w:p>
        </w:tc>
        <w:tc>
          <w:tcPr>
            <w:tcW w:w="721" w:type="dxa"/>
          </w:tcPr>
          <w:p w14:paraId="4F0FBFB5" w14:textId="77777777" w:rsidR="000566F2" w:rsidRPr="000566F2" w:rsidRDefault="000566F2" w:rsidP="000566F2">
            <w:pPr>
              <w:keepNext/>
              <w:keepLines/>
              <w:spacing w:after="0"/>
              <w:jc w:val="center"/>
              <w:rPr>
                <w:rFonts w:ascii="Arial" w:hAnsi="Arial"/>
                <w:sz w:val="18"/>
                <w:highlight w:val="yellow"/>
                <w:lang w:eastAsia="zh-CN"/>
              </w:rPr>
            </w:pPr>
            <w:r w:rsidRPr="000566F2">
              <w:rPr>
                <w:rFonts w:ascii="Arial" w:hAnsi="Arial" w:hint="eastAsia"/>
                <w:sz w:val="18"/>
                <w:highlight w:val="yellow"/>
                <w:lang w:eastAsia="zh-CN"/>
              </w:rPr>
              <w:t>-0.2</w:t>
            </w:r>
          </w:p>
        </w:tc>
      </w:tr>
    </w:tbl>
    <w:p w14:paraId="0FD5A81C" w14:textId="77777777" w:rsidR="000566F2" w:rsidRDefault="000566F2" w:rsidP="0035094C">
      <w:pPr>
        <w:rPr>
          <w:lang w:val="en-US" w:eastAsia="zh-CN"/>
        </w:rPr>
      </w:pPr>
    </w:p>
    <w:p w14:paraId="7FDDF5FB" w14:textId="6947A7EE" w:rsidR="0035094C" w:rsidRDefault="000566F2" w:rsidP="0035094C">
      <w:pPr>
        <w:rPr>
          <w:lang w:val="en-US" w:eastAsia="zh-CN"/>
        </w:rPr>
      </w:pPr>
      <w:r>
        <w:rPr>
          <w:lang w:val="en-US" w:eastAsia="zh-CN"/>
        </w:rPr>
        <w:t>If we select Option 1, then NCR-MT PDCCH requirements can be reused from the test 1, 3, 8. If we select Option 2, the case with AL2 and 1Tx needs to be re-simulated. So we slightly prefer Option 1.</w:t>
      </w:r>
    </w:p>
    <w:p w14:paraId="0ED006A3" w14:textId="3362216F" w:rsidR="00F5532E" w:rsidRDefault="00F5532E" w:rsidP="00F5532E">
      <w:pPr>
        <w:pStyle w:val="Proposal"/>
      </w:pPr>
      <w:r>
        <w:t>S</w:t>
      </w:r>
      <w:r w:rsidRPr="00F5532E">
        <w:t xml:space="preserve">elect coreset duration </w:t>
      </w:r>
      <w:r w:rsidR="000566F2">
        <w:t>2</w:t>
      </w:r>
      <w:r w:rsidRPr="00F5532E">
        <w:t xml:space="preserve"> for 1Tx and </w:t>
      </w:r>
      <w:r w:rsidR="000566F2" w:rsidRPr="000566F2">
        <w:t xml:space="preserve">coreset duration </w:t>
      </w:r>
      <w:r w:rsidR="000566F2">
        <w:t>1</w:t>
      </w:r>
      <w:r w:rsidR="000566F2" w:rsidRPr="000566F2">
        <w:t xml:space="preserve"> for </w:t>
      </w:r>
      <w:r w:rsidRPr="00F5532E">
        <w:t xml:space="preserve">2Tx </w:t>
      </w:r>
      <w:r w:rsidR="000566F2">
        <w:t xml:space="preserve">for </w:t>
      </w:r>
      <w:r w:rsidR="000566F2" w:rsidRPr="000566F2">
        <w:t>NCR-MT PDCCH requirements</w:t>
      </w:r>
      <w:r w:rsidR="000566F2">
        <w:t xml:space="preserve"> with 15kHz</w:t>
      </w:r>
      <w:r w:rsidRPr="00F5532E">
        <w:t>.</w:t>
      </w:r>
    </w:p>
    <w:p w14:paraId="15493076" w14:textId="3CC9BE8A" w:rsidR="00714592" w:rsidRDefault="00714592" w:rsidP="00714592">
      <w:pPr>
        <w:pStyle w:val="2"/>
        <w:rPr>
          <w:lang w:val="en-US" w:eastAsia="zh-CN"/>
        </w:rPr>
      </w:pPr>
      <w:r>
        <w:rPr>
          <w:rFonts w:hint="eastAsia"/>
          <w:lang w:val="en-US" w:eastAsia="zh-CN"/>
        </w:rPr>
        <w:t>C</w:t>
      </w:r>
      <w:r>
        <w:rPr>
          <w:lang w:val="en-US" w:eastAsia="zh-CN"/>
        </w:rPr>
        <w:t>SI</w:t>
      </w:r>
    </w:p>
    <w:p w14:paraId="2764591C" w14:textId="525B57EE" w:rsidR="00714592" w:rsidRDefault="00714592" w:rsidP="00714592">
      <w:pPr>
        <w:pStyle w:val="3"/>
        <w:rPr>
          <w:lang w:val="en-US" w:eastAsia="zh-CN"/>
        </w:rPr>
      </w:pPr>
      <w:r>
        <w:rPr>
          <w:rFonts w:hint="eastAsia"/>
          <w:lang w:val="en-US" w:eastAsia="zh-CN"/>
        </w:rPr>
        <w:t>T</w:t>
      </w:r>
      <w:r>
        <w:rPr>
          <w:lang w:val="en-US" w:eastAsia="zh-CN"/>
        </w:rPr>
        <w:t>est scope</w:t>
      </w:r>
    </w:p>
    <w:tbl>
      <w:tblPr>
        <w:tblStyle w:val="af4"/>
        <w:tblW w:w="0" w:type="auto"/>
        <w:tblLook w:val="04A0" w:firstRow="1" w:lastRow="0" w:firstColumn="1" w:lastColumn="0" w:noHBand="0" w:noVBand="1"/>
      </w:tblPr>
      <w:tblGrid>
        <w:gridCol w:w="10456"/>
      </w:tblGrid>
      <w:tr w:rsidR="00714592" w14:paraId="5D9D5A47" w14:textId="77777777" w:rsidTr="00F83242">
        <w:tc>
          <w:tcPr>
            <w:tcW w:w="10456" w:type="dxa"/>
          </w:tcPr>
          <w:p w14:paraId="4FBB4044" w14:textId="77777777" w:rsidR="00714592" w:rsidRPr="00727E17" w:rsidRDefault="00714592" w:rsidP="00714592">
            <w:pPr>
              <w:numPr>
                <w:ilvl w:val="0"/>
                <w:numId w:val="5"/>
              </w:numPr>
              <w:overflowPunct w:val="0"/>
              <w:autoSpaceDE w:val="0"/>
              <w:autoSpaceDN w:val="0"/>
              <w:adjustRightInd w:val="0"/>
              <w:spacing w:after="120"/>
              <w:ind w:left="960"/>
              <w:textAlignment w:val="baseline"/>
              <w:rPr>
                <w:sz w:val="21"/>
                <w:szCs w:val="21"/>
                <w:lang w:val="en-US" w:eastAsia="zh-CN"/>
              </w:rPr>
            </w:pPr>
            <w:r w:rsidRPr="00727E17">
              <w:rPr>
                <w:rFonts w:hint="eastAsia"/>
                <w:sz w:val="21"/>
                <w:szCs w:val="21"/>
                <w:lang w:val="en-US" w:eastAsia="zh-CN"/>
              </w:rPr>
              <w:t>FFS whether need to define PMI reporting requirements</w:t>
            </w:r>
          </w:p>
        </w:tc>
      </w:tr>
    </w:tbl>
    <w:p w14:paraId="789D2D02" w14:textId="77777777" w:rsidR="00714592" w:rsidRPr="00727E17" w:rsidRDefault="00714592" w:rsidP="00714592">
      <w:pPr>
        <w:rPr>
          <w:lang w:val="en-US" w:eastAsia="zh-CN"/>
        </w:rPr>
      </w:pPr>
    </w:p>
    <w:p w14:paraId="40D4900D" w14:textId="77777777" w:rsidR="00714592" w:rsidRDefault="00714592" w:rsidP="00714592">
      <w:pPr>
        <w:rPr>
          <w:lang w:val="en-US" w:eastAsia="zh-CN"/>
        </w:rPr>
      </w:pPr>
      <w:r>
        <w:rPr>
          <w:lang w:val="en-US" w:eastAsia="zh-CN"/>
        </w:rPr>
        <w:t xml:space="preserve">For the NCR-MT CSI reporting requirements, the only issue is that whether to consider PMI reporting cases. From our understanding, the NCR has the similar deployment scenario as the IAB. The PMI reporting cases for the IAB-MT are already </w:t>
      </w:r>
      <w:r>
        <w:rPr>
          <w:lang w:val="en-US" w:eastAsia="zh-CN"/>
        </w:rPr>
        <w:lastRenderedPageBreak/>
        <w:t>defined in the specification TS 38.174, so we prefer to define PMI reporting cases for the NCR-MT with the test parameters reused from IAB.</w:t>
      </w:r>
      <w:r>
        <w:rPr>
          <w:rFonts w:hint="eastAsia"/>
          <w:lang w:val="en-US" w:eastAsia="zh-CN"/>
        </w:rPr>
        <w:t xml:space="preserve"> </w:t>
      </w:r>
      <w:r>
        <w:rPr>
          <w:lang w:val="en-US" w:eastAsia="zh-CN"/>
        </w:rPr>
        <w:t xml:space="preserve">Since </w:t>
      </w:r>
      <w:r w:rsidRPr="00EB1674">
        <w:rPr>
          <w:lang w:val="en-US" w:eastAsia="zh-CN"/>
        </w:rPr>
        <w:t>that there is applicability rule defined</w:t>
      </w:r>
      <w:r>
        <w:rPr>
          <w:lang w:val="en-US" w:eastAsia="zh-CN"/>
        </w:rPr>
        <w:t xml:space="preserve"> for the IAB that “</w:t>
      </w:r>
      <w:r w:rsidRPr="00EB1674">
        <w:rPr>
          <w:lang w:val="en-US" w:eastAsia="zh-CN"/>
        </w:rPr>
        <w:t>Testing of performance requirements for RI and PMI reporting is optional</w:t>
      </w:r>
      <w:r>
        <w:rPr>
          <w:lang w:val="en-US" w:eastAsia="zh-CN"/>
        </w:rPr>
        <w:t xml:space="preserve">”, we propose to reuse the same applicability for the NCR PMI reporting case to allow </w:t>
      </w:r>
      <w:r w:rsidRPr="00EB1674">
        <w:rPr>
          <w:lang w:val="en-US" w:eastAsia="zh-CN"/>
        </w:rPr>
        <w:t>different BS implementation</w:t>
      </w:r>
      <w:r>
        <w:rPr>
          <w:lang w:val="en-US" w:eastAsia="zh-CN"/>
        </w:rPr>
        <w:t>.</w:t>
      </w:r>
    </w:p>
    <w:p w14:paraId="35A712F9" w14:textId="77777777" w:rsidR="00714592" w:rsidRDefault="00714592" w:rsidP="00714592">
      <w:pPr>
        <w:pStyle w:val="Proposal"/>
      </w:pPr>
      <w:r>
        <w:t>D</w:t>
      </w:r>
      <w:r w:rsidRPr="00EB1674">
        <w:t>efine PMI reporting cases for the NCR-MT with the test parameters reused from IAB.</w:t>
      </w:r>
    </w:p>
    <w:p w14:paraId="56A964B5" w14:textId="08153E25" w:rsidR="00714592" w:rsidRPr="00714592" w:rsidRDefault="00714592" w:rsidP="00714592">
      <w:pPr>
        <w:pStyle w:val="Proposal"/>
      </w:pPr>
      <w:r>
        <w:t>Define applicability rule that “</w:t>
      </w:r>
      <w:r w:rsidRPr="00EB1674">
        <w:t>Testing of performance requirements for PMI reporting is optional</w:t>
      </w:r>
      <w:r>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254891A3"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DF0FD5" w:rsidRPr="00DF0FD5">
        <w:rPr>
          <w:lang w:val="en-US" w:eastAsia="zh-CN"/>
        </w:rPr>
        <w:t>demodulation performance requirements for NR network-controlled repeaters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03B6800" w14:textId="77777777" w:rsidR="008B6E94" w:rsidRDefault="008B6E94" w:rsidP="008B6E94">
      <w:pPr>
        <w:pStyle w:val="Proposal"/>
        <w:numPr>
          <w:ilvl w:val="0"/>
          <w:numId w:val="16"/>
        </w:numPr>
      </w:pPr>
      <w:r>
        <w:rPr>
          <w:rFonts w:hint="eastAsia"/>
        </w:rPr>
        <w:t>O</w:t>
      </w:r>
      <w:r>
        <w:t xml:space="preserve">nly consider </w:t>
      </w:r>
      <w:r w:rsidRPr="00A02090">
        <w:t>10MHz for 15kHz SCS and 40MHz for 30kHz SCS</w:t>
      </w:r>
      <w:r>
        <w:t xml:space="preserve"> for NCR-MT demodulation requirements.</w:t>
      </w:r>
    </w:p>
    <w:p w14:paraId="221193E8" w14:textId="77777777" w:rsidR="008B6E94" w:rsidRDefault="008B6E94" w:rsidP="008B6E94">
      <w:pPr>
        <w:pStyle w:val="Proposal"/>
      </w:pPr>
      <w:r>
        <w:t>D</w:t>
      </w:r>
      <w:r w:rsidRPr="00D27AA7">
        <w:t>efine new requirements for 15kHz and 30kHz, same requirements are applicable to FDD and TDD with different UL-DL patterns.</w:t>
      </w:r>
    </w:p>
    <w:p w14:paraId="1763DED6" w14:textId="77777777" w:rsidR="008B6E94" w:rsidRPr="00D27AA7" w:rsidRDefault="008B6E94" w:rsidP="008B6E94">
      <w:pPr>
        <w:pStyle w:val="Proposal"/>
      </w:pPr>
      <w:r>
        <w:rPr>
          <w:rFonts w:hint="eastAsia"/>
        </w:rPr>
        <w:t>D</w:t>
      </w:r>
      <w:r>
        <w:t xml:space="preserve">o </w:t>
      </w:r>
      <w:r w:rsidRPr="00943466">
        <w:t>not define new requirements on PDCCH/PDSCH for signaling of Access link beam change indication.</w:t>
      </w:r>
    </w:p>
    <w:p w14:paraId="6D686A04" w14:textId="77777777" w:rsidR="008B6E94" w:rsidRDefault="008B6E94" w:rsidP="008B6E94">
      <w:pPr>
        <w:pStyle w:val="Proposal"/>
      </w:pPr>
      <w:r>
        <w:rPr>
          <w:rFonts w:hint="eastAsia"/>
        </w:rPr>
        <w:t>D</w:t>
      </w:r>
      <w:r>
        <w:t xml:space="preserve">o not consider test metric </w:t>
      </w:r>
      <w:r w:rsidRPr="00364ADE">
        <w:t>higher than 70%</w:t>
      </w:r>
      <w:r>
        <w:t>.</w:t>
      </w:r>
    </w:p>
    <w:p w14:paraId="7C518060" w14:textId="69F9A093" w:rsidR="000566F2" w:rsidRDefault="000566F2" w:rsidP="000566F2">
      <w:pPr>
        <w:pStyle w:val="Proposal"/>
      </w:pPr>
      <w:r>
        <w:t>S</w:t>
      </w:r>
      <w:r w:rsidRPr="00F5532E">
        <w:t xml:space="preserve">elect coreset duration </w:t>
      </w:r>
      <w:r>
        <w:t>2</w:t>
      </w:r>
      <w:r w:rsidRPr="00F5532E">
        <w:t xml:space="preserve"> for 1Tx and </w:t>
      </w:r>
      <w:r w:rsidRPr="000566F2">
        <w:t xml:space="preserve">coreset duration </w:t>
      </w:r>
      <w:r>
        <w:t>1</w:t>
      </w:r>
      <w:r w:rsidRPr="000566F2">
        <w:t xml:space="preserve"> for </w:t>
      </w:r>
      <w:r w:rsidRPr="00F5532E">
        <w:t xml:space="preserve">2Tx </w:t>
      </w:r>
      <w:r>
        <w:t xml:space="preserve">for </w:t>
      </w:r>
      <w:r w:rsidRPr="000566F2">
        <w:t>NCR-MT PDCCH requirements</w:t>
      </w:r>
      <w:r>
        <w:t xml:space="preserve"> with 15kHz</w:t>
      </w:r>
      <w:r w:rsidRPr="00F5532E">
        <w:t>.</w:t>
      </w:r>
    </w:p>
    <w:p w14:paraId="07AA9225" w14:textId="77777777" w:rsidR="00714592" w:rsidRDefault="00714592" w:rsidP="00714592">
      <w:pPr>
        <w:pStyle w:val="Proposal"/>
      </w:pPr>
      <w:r>
        <w:t>D</w:t>
      </w:r>
      <w:r w:rsidRPr="00EB1674">
        <w:t>efine PMI reporting cases for the NCR-MT with the test parameters reused from IAB.</w:t>
      </w:r>
    </w:p>
    <w:p w14:paraId="289217DF" w14:textId="510EF35D" w:rsidR="00714592" w:rsidRPr="00714592" w:rsidRDefault="00714592" w:rsidP="00714592">
      <w:pPr>
        <w:pStyle w:val="Proposal"/>
      </w:pPr>
      <w:r>
        <w:t>Define applicability rule that “</w:t>
      </w:r>
      <w:r w:rsidRPr="00EB1674">
        <w:t>Testing of performance requirements for PMI reporting is optional</w:t>
      </w:r>
      <w: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439DA417" w:rsidR="00A64ABC" w:rsidRDefault="00535494" w:rsidP="00964D21">
      <w:pPr>
        <w:pStyle w:val="Reference"/>
        <w:ind w:left="400" w:hanging="400"/>
        <w:rPr>
          <w:lang w:val="en-US" w:eastAsia="zh-CN"/>
        </w:rPr>
      </w:pPr>
      <w:bookmarkStart w:id="3" w:name="_Ref126587496"/>
      <w:bookmarkStart w:id="4" w:name="_Ref132083827"/>
      <w:r w:rsidRPr="00535494">
        <w:rPr>
          <w:lang w:val="en-US" w:eastAsia="zh-CN"/>
        </w:rPr>
        <w:t>R</w:t>
      </w:r>
      <w:r w:rsidR="00EF61F5">
        <w:rPr>
          <w:lang w:val="en-US" w:eastAsia="zh-CN"/>
        </w:rPr>
        <w:t>4-</w:t>
      </w:r>
      <w:r w:rsidR="00EF61F5" w:rsidRPr="00EF61F5">
        <w:rPr>
          <w:lang w:val="en-US" w:eastAsia="zh-CN"/>
        </w:rPr>
        <w:t>2305934</w:t>
      </w:r>
      <w:r w:rsidR="00DA5EE2" w:rsidRPr="00DA5EE2">
        <w:rPr>
          <w:lang w:val="en-US" w:eastAsia="zh-CN"/>
        </w:rPr>
        <w:t xml:space="preserve">, </w:t>
      </w:r>
      <w:r w:rsidR="00EF61F5" w:rsidRPr="00EF61F5">
        <w:rPr>
          <w:lang w:val="en-US" w:eastAsia="zh-CN"/>
        </w:rPr>
        <w:t>WF on NCR-MT demodulation requirements</w:t>
      </w:r>
      <w:r w:rsidR="00DA5EE2" w:rsidRPr="00DA5EE2">
        <w:rPr>
          <w:lang w:val="en-US" w:eastAsia="zh-CN"/>
        </w:rPr>
        <w:t>, RAN</w:t>
      </w:r>
      <w:r w:rsidR="00EF61F5">
        <w:rPr>
          <w:lang w:val="en-US" w:eastAsia="zh-CN"/>
        </w:rPr>
        <w:t>4</w:t>
      </w:r>
      <w:r w:rsidR="00DA5EE2" w:rsidRPr="00DA5EE2">
        <w:rPr>
          <w:lang w:val="en-US" w:eastAsia="zh-CN"/>
        </w:rPr>
        <w:t>#</w:t>
      </w:r>
      <w:r w:rsidR="00EF61F5">
        <w:rPr>
          <w:lang w:val="en-US" w:eastAsia="zh-CN"/>
        </w:rPr>
        <w:t>106-bis-e</w:t>
      </w:r>
      <w:r w:rsidR="00DA5EE2" w:rsidRPr="00DA5EE2">
        <w:rPr>
          <w:lang w:val="en-US" w:eastAsia="zh-CN"/>
        </w:rPr>
        <w:t xml:space="preserve">, </w:t>
      </w:r>
      <w:bookmarkEnd w:id="3"/>
      <w:bookmarkEnd w:id="4"/>
      <w:r w:rsidR="00EF61F5" w:rsidRPr="00EF61F5">
        <w:rPr>
          <w:lang w:val="en-US" w:eastAsia="zh-CN"/>
        </w:rPr>
        <w:t>ZTE Corporation</w:t>
      </w:r>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00349" w14:textId="77777777" w:rsidR="009B4083" w:rsidRDefault="009B4083" w:rsidP="009163A1">
      <w:pPr>
        <w:spacing w:after="0"/>
      </w:pPr>
      <w:r>
        <w:separator/>
      </w:r>
    </w:p>
  </w:endnote>
  <w:endnote w:type="continuationSeparator" w:id="0">
    <w:p w14:paraId="7A2EDA90" w14:textId="77777777" w:rsidR="009B4083" w:rsidRDefault="009B408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C650A" w14:textId="77777777" w:rsidR="009B4083" w:rsidRDefault="009B4083" w:rsidP="009163A1">
      <w:pPr>
        <w:spacing w:after="0"/>
      </w:pPr>
      <w:r>
        <w:separator/>
      </w:r>
    </w:p>
  </w:footnote>
  <w:footnote w:type="continuationSeparator" w:id="0">
    <w:p w14:paraId="57C262D2" w14:textId="77777777" w:rsidR="009B4083" w:rsidRDefault="009B4083"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52FB0"/>
    <w:rsid w:val="000566F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52C1"/>
    <w:rsid w:val="0011677D"/>
    <w:rsid w:val="001175B5"/>
    <w:rsid w:val="00121173"/>
    <w:rsid w:val="001229F1"/>
    <w:rsid w:val="00136B1B"/>
    <w:rsid w:val="00140EFB"/>
    <w:rsid w:val="00141027"/>
    <w:rsid w:val="00142697"/>
    <w:rsid w:val="001439A6"/>
    <w:rsid w:val="00154948"/>
    <w:rsid w:val="001555C5"/>
    <w:rsid w:val="0015739F"/>
    <w:rsid w:val="00157D97"/>
    <w:rsid w:val="00167E9A"/>
    <w:rsid w:val="00170674"/>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094C"/>
    <w:rsid w:val="00351761"/>
    <w:rsid w:val="00356BEF"/>
    <w:rsid w:val="00356D0D"/>
    <w:rsid w:val="0036076E"/>
    <w:rsid w:val="00360E5F"/>
    <w:rsid w:val="00362E89"/>
    <w:rsid w:val="00364ADE"/>
    <w:rsid w:val="00366E98"/>
    <w:rsid w:val="00370C33"/>
    <w:rsid w:val="00373B5A"/>
    <w:rsid w:val="003742D3"/>
    <w:rsid w:val="00374D37"/>
    <w:rsid w:val="00375269"/>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2FE8"/>
    <w:rsid w:val="00474160"/>
    <w:rsid w:val="004750C1"/>
    <w:rsid w:val="004757EA"/>
    <w:rsid w:val="004774C7"/>
    <w:rsid w:val="00481B5B"/>
    <w:rsid w:val="004842BC"/>
    <w:rsid w:val="00491B2D"/>
    <w:rsid w:val="004A0295"/>
    <w:rsid w:val="004A0E5E"/>
    <w:rsid w:val="004A152B"/>
    <w:rsid w:val="004B0938"/>
    <w:rsid w:val="004B101B"/>
    <w:rsid w:val="004B25B2"/>
    <w:rsid w:val="004C01C4"/>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592"/>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B6E94"/>
    <w:rsid w:val="008C52B1"/>
    <w:rsid w:val="008C70FA"/>
    <w:rsid w:val="008D2CAD"/>
    <w:rsid w:val="008D4AA8"/>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42E2"/>
    <w:rsid w:val="00940C78"/>
    <w:rsid w:val="00943466"/>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083"/>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2090"/>
    <w:rsid w:val="00A04A52"/>
    <w:rsid w:val="00A07C44"/>
    <w:rsid w:val="00A1234D"/>
    <w:rsid w:val="00A123A9"/>
    <w:rsid w:val="00A20EF5"/>
    <w:rsid w:val="00A217B8"/>
    <w:rsid w:val="00A22FCF"/>
    <w:rsid w:val="00A22FD2"/>
    <w:rsid w:val="00A25E88"/>
    <w:rsid w:val="00A3536B"/>
    <w:rsid w:val="00A3749E"/>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3FC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27AA7"/>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BCA"/>
    <w:rsid w:val="00DB7D09"/>
    <w:rsid w:val="00DC046F"/>
    <w:rsid w:val="00DC122D"/>
    <w:rsid w:val="00DC15D7"/>
    <w:rsid w:val="00DC4085"/>
    <w:rsid w:val="00DD02F4"/>
    <w:rsid w:val="00DD3394"/>
    <w:rsid w:val="00DD4408"/>
    <w:rsid w:val="00DD45CB"/>
    <w:rsid w:val="00DD4EA3"/>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7C55"/>
    <w:rsid w:val="00E77E8A"/>
    <w:rsid w:val="00E8060F"/>
    <w:rsid w:val="00E8187B"/>
    <w:rsid w:val="00E8582B"/>
    <w:rsid w:val="00E879F8"/>
    <w:rsid w:val="00E91177"/>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61F5"/>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532E"/>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7">
    <w:name w:val="网格型7"/>
    <w:basedOn w:val="a1"/>
    <w:next w:val="af4"/>
    <w:qFormat/>
    <w:rsid w:val="00D27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43101593">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59925936">
      <w:bodyDiv w:val="1"/>
      <w:marLeft w:val="0"/>
      <w:marRight w:val="0"/>
      <w:marTop w:val="0"/>
      <w:marBottom w:val="0"/>
      <w:divBdr>
        <w:top w:val="none" w:sz="0" w:space="0" w:color="auto"/>
        <w:left w:val="none" w:sz="0" w:space="0" w:color="auto"/>
        <w:bottom w:val="none" w:sz="0" w:space="0" w:color="auto"/>
        <w:right w:val="none" w:sz="0" w:space="0" w:color="auto"/>
      </w:divBdr>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FCFC1-2459-4B3E-8023-5DBBB02B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4521</TotalTime>
  <Pages>4</Pages>
  <Words>896</Words>
  <Characters>5110</Characters>
  <Application>Microsoft Office Word</Application>
  <DocSecurity>0</DocSecurity>
  <Lines>42</Lines>
  <Paragraphs>11</Paragraphs>
  <ScaleCrop>false</ScaleCrop>
  <Company>Huawei Technologies Co.,Ltd.</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dcterms:created xsi:type="dcterms:W3CDTF">2021-12-16T11:56:00Z</dcterms:created>
  <dcterms:modified xsi:type="dcterms:W3CDTF">2023-05-15T14:56:00Z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(3)tXDbq6Ei61AaAGVx87wPeC+zxcB5HJRitbI103pDQLPTA8QiLElKuXl8czlgXBJOQBT6lnh7
bnMaQT7L87fG0Fh4ZfpPumy4UC2UW5BBO5UyKIeXiifbi8uVKUR9kAlDTJ7y7DnKsT23x68g
ln2ziC8Fi+zxm9hgHhHhvX0VqqGQuLbVrQGspk/ITxsZ/JCx4jIr18rasbanPdvyWsyaAIwA
QiM28oTm/bi9OPCgHV</vt:lpwstr>
  </property>
  <property fmtid="{D5CDD505-2E9C-101B-9397-08002B2CF9AE}" pid="3" name="_2015_ms_pID_7253431">
    <vt:lpwstr>xzGUoZwAiIHkFq/PT4mmE6mWEUD+fT/8hl4pyuoaEua9RQuz37K0EU
bfdnaeA3LAchjqaUmRb0xjk8xKxG4KFqzyXqlQwlNp7QdHWBs4w9Hw3XHyoLz4dz73nSehyW
CVWZow+/8Ujjdn+NzVECqqZmXBWuYwiyhGkd/yj9av3cEe7WTstjEacK6ctyeOY41HF3VIaV
xtuneuHg6+YSMhnEadop6xlaLBAZTkK/U0vv</vt:lpwstr>
  </property>
  <property fmtid="{D5CDD505-2E9C-101B-9397-08002B2CF9AE}" pid="4" name="_2015_ms_pID_7253432">
    <vt:lpwstr>YsHhErbyGdL+S7TywsdQi+I=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1684140667</vt:lpwstr>
  </property>
</Properties>
</file>